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FDA" w:rsidRPr="00A42B3C" w:rsidRDefault="00C94FDA" w:rsidP="00C94FDA">
      <w:pPr>
        <w:pStyle w:val="Title"/>
      </w:pPr>
      <w:bookmarkStart w:id="0" w:name="_GoBack"/>
      <w:bookmarkEnd w:id="0"/>
      <w:r w:rsidRPr="00A42B3C">
        <w:t>European Covered Bond Council (ECBC)</w:t>
      </w:r>
    </w:p>
    <w:p w:rsidR="00C94FDA" w:rsidRPr="00A42B3C" w:rsidRDefault="00C94FDA" w:rsidP="00C94FDA">
      <w:pPr>
        <w:tabs>
          <w:tab w:val="left" w:pos="4067"/>
        </w:tabs>
        <w:ind w:right="140"/>
        <w:jc w:val="center"/>
        <w:rPr>
          <w:rFonts w:asciiTheme="majorHAnsi" w:hAnsiTheme="majorHAnsi" w:cstheme="majorHAnsi"/>
          <w:sz w:val="20"/>
          <w:szCs w:val="20"/>
          <w:lang w:val="en-GB"/>
        </w:rPr>
      </w:pPr>
    </w:p>
    <w:p w:rsidR="00C94FDA" w:rsidRPr="00A42B3C" w:rsidRDefault="00C94FDA" w:rsidP="00C94FDA">
      <w:pPr>
        <w:tabs>
          <w:tab w:val="left" w:pos="4067"/>
        </w:tabs>
        <w:ind w:right="140"/>
        <w:jc w:val="center"/>
        <w:rPr>
          <w:rFonts w:asciiTheme="majorHAnsi" w:hAnsiTheme="majorHAnsi" w:cstheme="majorHAnsi"/>
          <w:sz w:val="20"/>
          <w:szCs w:val="20"/>
          <w:lang w:val="en-GB"/>
        </w:rPr>
      </w:pPr>
      <w:r w:rsidRPr="00A42B3C">
        <w:rPr>
          <w:rFonts w:asciiTheme="majorHAnsi" w:hAnsiTheme="majorHAnsi" w:cstheme="majorHAnsi"/>
          <w:sz w:val="20"/>
          <w:szCs w:val="20"/>
          <w:lang w:val="en-GB"/>
        </w:rPr>
        <w:t>_____________________________________________________</w:t>
      </w:r>
    </w:p>
    <w:p w:rsidR="00C94FDA" w:rsidRPr="00A42B3C" w:rsidRDefault="00C94FDA" w:rsidP="00C94FDA">
      <w:pPr>
        <w:tabs>
          <w:tab w:val="left" w:pos="4067"/>
        </w:tabs>
        <w:ind w:right="140"/>
        <w:jc w:val="center"/>
        <w:rPr>
          <w:rFonts w:asciiTheme="majorHAnsi" w:hAnsiTheme="majorHAnsi" w:cstheme="majorHAnsi"/>
          <w:sz w:val="20"/>
          <w:szCs w:val="20"/>
          <w:lang w:val="en-GB"/>
        </w:rPr>
      </w:pPr>
    </w:p>
    <w:p w:rsidR="00C94FDA" w:rsidRPr="00A42B3C" w:rsidRDefault="00C94FDA" w:rsidP="00C94FDA">
      <w:pPr>
        <w:pStyle w:val="Subtitle"/>
      </w:pPr>
      <w:r w:rsidRPr="00A42B3C">
        <w:t xml:space="preserve">Collation of Feedback on the </w:t>
      </w:r>
      <w:r>
        <w:t xml:space="preserve">adopted documents of the Covered Bond legislative package (Derivative and Regulation amending the CRR) by the </w:t>
      </w:r>
      <w:r w:rsidR="002023CD">
        <w:t>Parliament (ECON</w:t>
      </w:r>
      <w:r>
        <w:t xml:space="preserve"> Committee</w:t>
      </w:r>
      <w:r w:rsidR="002023CD">
        <w:t>)</w:t>
      </w:r>
      <w:r>
        <w:t xml:space="preserve"> and the Council</w:t>
      </w:r>
      <w:r w:rsidRPr="00A42B3C">
        <w:t xml:space="preserve"> </w:t>
      </w:r>
    </w:p>
    <w:p w:rsidR="00C94FDA" w:rsidRPr="00A42B3C" w:rsidRDefault="00C94FDA" w:rsidP="00C94FDA">
      <w:pPr>
        <w:tabs>
          <w:tab w:val="left" w:pos="4067"/>
        </w:tabs>
        <w:ind w:right="140"/>
        <w:jc w:val="center"/>
        <w:rPr>
          <w:rFonts w:asciiTheme="majorHAnsi" w:hAnsiTheme="majorHAnsi" w:cstheme="majorHAnsi"/>
          <w:sz w:val="20"/>
          <w:szCs w:val="20"/>
          <w:lang w:val="en-GB"/>
        </w:rPr>
      </w:pPr>
      <w:r w:rsidRPr="00A42B3C">
        <w:rPr>
          <w:rFonts w:asciiTheme="majorHAnsi" w:hAnsiTheme="majorHAnsi" w:cstheme="majorHAnsi"/>
          <w:sz w:val="20"/>
          <w:szCs w:val="20"/>
          <w:lang w:val="en-GB"/>
        </w:rPr>
        <w:t>_____________________________________________________</w:t>
      </w:r>
    </w:p>
    <w:p w:rsidR="00C94FDA" w:rsidRPr="00A42B3C" w:rsidRDefault="00C94FDA" w:rsidP="00C94FDA">
      <w:pPr>
        <w:tabs>
          <w:tab w:val="left" w:pos="4067"/>
        </w:tabs>
        <w:ind w:right="140"/>
        <w:jc w:val="right"/>
        <w:rPr>
          <w:rFonts w:asciiTheme="majorHAnsi" w:hAnsiTheme="majorHAnsi" w:cstheme="majorHAnsi"/>
          <w:sz w:val="18"/>
          <w:szCs w:val="20"/>
          <w:lang w:val="en-GB"/>
        </w:rPr>
      </w:pPr>
    </w:p>
    <w:p w:rsidR="00C94FDA" w:rsidRPr="00A42B3C" w:rsidRDefault="00C1659D" w:rsidP="00C94FDA">
      <w:pPr>
        <w:tabs>
          <w:tab w:val="left" w:pos="4067"/>
        </w:tabs>
        <w:ind w:right="140"/>
        <w:jc w:val="right"/>
        <w:rPr>
          <w:rFonts w:asciiTheme="majorHAnsi" w:hAnsiTheme="majorHAnsi" w:cstheme="majorHAnsi"/>
          <w:b/>
          <w:sz w:val="18"/>
          <w:szCs w:val="20"/>
          <w:lang w:val="en-GB"/>
        </w:rPr>
      </w:pPr>
      <w:r>
        <w:rPr>
          <w:rFonts w:asciiTheme="majorHAnsi" w:hAnsiTheme="majorHAnsi" w:cstheme="majorHAnsi"/>
          <w:b/>
          <w:sz w:val="18"/>
          <w:szCs w:val="20"/>
          <w:lang w:val="en-GB"/>
        </w:rPr>
        <w:t>Brussels, 02</w:t>
      </w:r>
      <w:r w:rsidR="00C94FDA" w:rsidRPr="00A42B3C">
        <w:rPr>
          <w:rFonts w:asciiTheme="majorHAnsi" w:hAnsiTheme="majorHAnsi" w:cstheme="majorHAnsi"/>
          <w:b/>
          <w:sz w:val="18"/>
          <w:szCs w:val="20"/>
          <w:lang w:val="en-GB"/>
        </w:rPr>
        <w:t xml:space="preserve"> </w:t>
      </w:r>
      <w:r>
        <w:rPr>
          <w:rFonts w:asciiTheme="majorHAnsi" w:hAnsiTheme="majorHAnsi" w:cstheme="majorHAnsi"/>
          <w:b/>
          <w:sz w:val="18"/>
          <w:szCs w:val="20"/>
          <w:lang w:val="en-GB"/>
        </w:rPr>
        <w:t>January</w:t>
      </w:r>
      <w:r w:rsidR="00C94FDA" w:rsidRPr="00A42B3C">
        <w:rPr>
          <w:rFonts w:asciiTheme="majorHAnsi" w:hAnsiTheme="majorHAnsi" w:cstheme="majorHAnsi"/>
          <w:b/>
          <w:sz w:val="18"/>
          <w:szCs w:val="20"/>
          <w:lang w:val="en-GB"/>
        </w:rPr>
        <w:t xml:space="preserve"> 201</w:t>
      </w:r>
      <w:r>
        <w:rPr>
          <w:rFonts w:asciiTheme="majorHAnsi" w:hAnsiTheme="majorHAnsi" w:cstheme="majorHAnsi"/>
          <w:b/>
          <w:sz w:val="18"/>
          <w:szCs w:val="20"/>
          <w:lang w:val="en-GB"/>
        </w:rPr>
        <w:t>9</w:t>
      </w:r>
    </w:p>
    <w:p w:rsidR="00C94FDA" w:rsidRPr="00A42B3C" w:rsidRDefault="00C94FDA" w:rsidP="00C94FDA">
      <w:pPr>
        <w:tabs>
          <w:tab w:val="left" w:pos="426"/>
        </w:tabs>
        <w:ind w:right="140"/>
        <w:jc w:val="both"/>
        <w:rPr>
          <w:rFonts w:asciiTheme="majorHAnsi" w:hAnsiTheme="majorHAnsi" w:cstheme="majorHAnsi"/>
          <w:sz w:val="20"/>
          <w:szCs w:val="22"/>
          <w:lang w:val="en-GB"/>
        </w:rPr>
      </w:pPr>
    </w:p>
    <w:p w:rsidR="00C94FDA" w:rsidRPr="00A42B3C" w:rsidRDefault="008F3B45" w:rsidP="00C94FDA">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Introductory remarks</w:t>
      </w:r>
      <w:r w:rsidR="00C94FDA" w:rsidRPr="00A42B3C">
        <w:rPr>
          <w:rFonts w:asciiTheme="majorHAnsi" w:hAnsiTheme="majorHAnsi" w:cstheme="majorHAnsi"/>
          <w:b/>
          <w:sz w:val="20"/>
          <w:szCs w:val="22"/>
          <w:lang w:val="en-GB"/>
        </w:rPr>
        <w:t xml:space="preserve">: </w:t>
      </w:r>
    </w:p>
    <w:p w:rsidR="00C94FDA" w:rsidRPr="00A42B3C" w:rsidRDefault="00C94FDA" w:rsidP="00C94FDA">
      <w:pPr>
        <w:tabs>
          <w:tab w:val="left" w:pos="426"/>
        </w:tabs>
        <w:ind w:right="140"/>
        <w:jc w:val="both"/>
        <w:rPr>
          <w:rFonts w:asciiTheme="majorHAnsi" w:hAnsiTheme="majorHAnsi" w:cstheme="majorHAnsi"/>
          <w:sz w:val="20"/>
          <w:szCs w:val="22"/>
          <w:lang w:val="en-GB"/>
        </w:rPr>
      </w:pPr>
    </w:p>
    <w:p w:rsidR="00C94FDA" w:rsidRPr="0083149A" w:rsidRDefault="00C94FDA" w:rsidP="00C94FDA">
      <w:pPr>
        <w:tabs>
          <w:tab w:val="left" w:pos="426"/>
        </w:tabs>
        <w:ind w:right="140"/>
        <w:jc w:val="both"/>
        <w:rPr>
          <w:rFonts w:asciiTheme="majorHAnsi" w:hAnsiTheme="majorHAnsi" w:cstheme="majorHAnsi"/>
          <w:sz w:val="20"/>
          <w:szCs w:val="22"/>
          <w:lang w:val="en-GB"/>
        </w:rPr>
      </w:pPr>
      <w:r w:rsidRPr="0083149A">
        <w:rPr>
          <w:rFonts w:asciiTheme="majorHAnsi" w:hAnsiTheme="majorHAnsi" w:cstheme="majorHAnsi"/>
          <w:sz w:val="20"/>
          <w:szCs w:val="22"/>
          <w:lang w:val="en-GB"/>
        </w:rPr>
        <w:t>The EMF-ECBC welcomes the objectives of the European Commission’s proposals for an EU Covered Bond Legislative Framework to promote further integration of the EU’s financial markets and reinforce the Capital Markets Union (CMU) and is following very closely the work of the European Parliament in this area. In this respect and given the significance of this file for its membership, since the adoption by both the European Parliament</w:t>
      </w:r>
      <w:r>
        <w:rPr>
          <w:rFonts w:asciiTheme="majorHAnsi" w:hAnsiTheme="majorHAnsi" w:cstheme="majorHAnsi"/>
          <w:sz w:val="20"/>
          <w:szCs w:val="22"/>
          <w:lang w:val="en-GB"/>
        </w:rPr>
        <w:t xml:space="preserve"> on the 26 November (here the </w:t>
      </w:r>
      <w:r w:rsidR="00E07511">
        <w:fldChar w:fldCharType="begin"/>
      </w:r>
      <w:r w:rsidR="00E07511" w:rsidRPr="0008615A">
        <w:rPr>
          <w:lang w:val="en-GB"/>
        </w:rPr>
        <w:instrText xml:space="preserve"> HYPERLINK "http://www.europarl.europa.e</w:instrText>
      </w:r>
      <w:r w:rsidR="00E07511" w:rsidRPr="0008615A">
        <w:rPr>
          <w:lang w:val="en-GB"/>
        </w:rPr>
        <w:instrText xml:space="preserve">u/sides/getDoc.do?pubRef=-//EP//NONSGML+REPORT+A8-2018-0390+0+DOC+PDF+V0//EN" </w:instrText>
      </w:r>
      <w:r w:rsidR="00E07511">
        <w:fldChar w:fldCharType="separate"/>
      </w:r>
      <w:r w:rsidRPr="00482A1E">
        <w:rPr>
          <w:rStyle w:val="Hyperlink"/>
          <w:rFonts w:asciiTheme="majorHAnsi" w:hAnsiTheme="majorHAnsi" w:cstheme="majorHAnsi"/>
          <w:sz w:val="20"/>
          <w:szCs w:val="22"/>
          <w:lang w:val="en-GB"/>
        </w:rPr>
        <w:t>Directive</w:t>
      </w:r>
      <w:r w:rsidR="00E07511">
        <w:rPr>
          <w:rStyle w:val="Hyperlink"/>
          <w:rFonts w:asciiTheme="majorHAnsi" w:hAnsiTheme="majorHAnsi" w:cstheme="majorHAnsi"/>
          <w:sz w:val="20"/>
          <w:szCs w:val="22"/>
          <w:lang w:val="en-GB"/>
        </w:rPr>
        <w:fldChar w:fldCharType="end"/>
      </w:r>
      <w:r>
        <w:rPr>
          <w:rFonts w:asciiTheme="majorHAnsi" w:hAnsiTheme="majorHAnsi" w:cstheme="majorHAnsi"/>
          <w:sz w:val="20"/>
          <w:szCs w:val="22"/>
          <w:lang w:val="en-GB"/>
        </w:rPr>
        <w:t xml:space="preserve"> and the </w:t>
      </w:r>
      <w:r w:rsidR="00E07511">
        <w:fldChar w:fldCharType="begin"/>
      </w:r>
      <w:r w:rsidR="00E07511" w:rsidRPr="0008615A">
        <w:rPr>
          <w:lang w:val="en-GB"/>
        </w:rPr>
        <w:instrText xml:space="preserve"> HYPERLINK "http://www.europarl.europa.eu/sides/getDoc.do?pubRef=-//EP//NONSGML+REPORT+A8-2018-0384+0+DOC+PDF+V0//EN" </w:instrText>
      </w:r>
      <w:r w:rsidR="00E07511">
        <w:fldChar w:fldCharType="separate"/>
      </w:r>
      <w:r w:rsidRPr="00482A1E">
        <w:rPr>
          <w:rStyle w:val="Hyperlink"/>
          <w:rFonts w:asciiTheme="majorHAnsi" w:hAnsiTheme="majorHAnsi" w:cstheme="majorHAnsi"/>
          <w:sz w:val="20"/>
          <w:szCs w:val="22"/>
          <w:lang w:val="en-GB"/>
        </w:rPr>
        <w:t>Regulation</w:t>
      </w:r>
      <w:r w:rsidR="00E07511">
        <w:rPr>
          <w:rStyle w:val="Hyperlink"/>
          <w:rFonts w:asciiTheme="majorHAnsi" w:hAnsiTheme="majorHAnsi" w:cstheme="majorHAnsi"/>
          <w:sz w:val="20"/>
          <w:szCs w:val="22"/>
          <w:lang w:val="en-GB"/>
        </w:rPr>
        <w:fldChar w:fldCharType="end"/>
      </w:r>
      <w:r>
        <w:rPr>
          <w:rFonts w:asciiTheme="majorHAnsi" w:hAnsiTheme="majorHAnsi" w:cstheme="majorHAnsi"/>
          <w:sz w:val="20"/>
          <w:szCs w:val="22"/>
          <w:lang w:val="en-GB"/>
        </w:rPr>
        <w:t xml:space="preserve"> texts)</w:t>
      </w:r>
      <w:r w:rsidRPr="0083149A">
        <w:rPr>
          <w:rFonts w:asciiTheme="majorHAnsi" w:hAnsiTheme="majorHAnsi" w:cstheme="majorHAnsi"/>
          <w:sz w:val="20"/>
          <w:szCs w:val="22"/>
          <w:lang w:val="en-GB"/>
        </w:rPr>
        <w:t xml:space="preserve"> and the </w:t>
      </w:r>
      <w:r w:rsidRPr="00FE1DF6">
        <w:rPr>
          <w:rFonts w:asciiTheme="majorHAnsi" w:hAnsiTheme="majorHAnsi" w:cstheme="majorHAnsi"/>
          <w:sz w:val="20"/>
          <w:szCs w:val="22"/>
          <w:lang w:val="en-GB"/>
        </w:rPr>
        <w:t>Council</w:t>
      </w:r>
      <w:r>
        <w:rPr>
          <w:rFonts w:asciiTheme="majorHAnsi" w:hAnsiTheme="majorHAnsi" w:cstheme="majorHAnsi"/>
          <w:sz w:val="20"/>
          <w:szCs w:val="22"/>
          <w:lang w:val="en-GB"/>
        </w:rPr>
        <w:t xml:space="preserve"> on the 28 November (here the </w:t>
      </w:r>
      <w:r w:rsidR="00E07511">
        <w:fldChar w:fldCharType="begin"/>
      </w:r>
      <w:r w:rsidR="00E07511" w:rsidRPr="0008615A">
        <w:rPr>
          <w:lang w:val="en-GB"/>
        </w:rPr>
        <w:instrText xml:space="preserve"> HYPERLINK "http://data.consilium.europa.eu/doc/document/ST-14658-2018-ADD-2/en/pdf" </w:instrText>
      </w:r>
      <w:r w:rsidR="00E07511">
        <w:fldChar w:fldCharType="separate"/>
      </w:r>
      <w:r w:rsidRPr="00482A1E">
        <w:rPr>
          <w:rStyle w:val="Hyperlink"/>
          <w:rFonts w:asciiTheme="majorHAnsi" w:hAnsiTheme="majorHAnsi" w:cstheme="majorHAnsi"/>
          <w:sz w:val="20"/>
          <w:szCs w:val="22"/>
          <w:lang w:val="en-GB"/>
        </w:rPr>
        <w:t>Directive</w:t>
      </w:r>
      <w:r w:rsidR="00E07511">
        <w:rPr>
          <w:rStyle w:val="Hyperlink"/>
          <w:rFonts w:asciiTheme="majorHAnsi" w:hAnsiTheme="majorHAnsi" w:cstheme="majorHAnsi"/>
          <w:sz w:val="20"/>
          <w:szCs w:val="22"/>
          <w:lang w:val="en-GB"/>
        </w:rPr>
        <w:fldChar w:fldCharType="end"/>
      </w:r>
      <w:r>
        <w:rPr>
          <w:rFonts w:asciiTheme="majorHAnsi" w:hAnsiTheme="majorHAnsi" w:cstheme="majorHAnsi"/>
          <w:sz w:val="20"/>
          <w:szCs w:val="22"/>
          <w:lang w:val="en-GB"/>
        </w:rPr>
        <w:t xml:space="preserve"> and the </w:t>
      </w:r>
      <w:r w:rsidR="00E07511">
        <w:fldChar w:fldCharType="begin"/>
      </w:r>
      <w:r w:rsidR="00E07511" w:rsidRPr="0008615A">
        <w:rPr>
          <w:lang w:val="en-GB"/>
        </w:rPr>
        <w:instrText xml:space="preserve"> HYPERLINK "http://data.consilium.europa.eu/doc/document/ST-14658-2018-ADD-1/en/pdf" </w:instrText>
      </w:r>
      <w:r w:rsidR="00E07511">
        <w:fldChar w:fldCharType="separate"/>
      </w:r>
      <w:r w:rsidRPr="00FE1DF6">
        <w:rPr>
          <w:rStyle w:val="Hyperlink"/>
          <w:rFonts w:asciiTheme="majorHAnsi" w:hAnsiTheme="majorHAnsi" w:cstheme="majorHAnsi"/>
          <w:sz w:val="20"/>
          <w:szCs w:val="22"/>
          <w:lang w:val="en-GB"/>
        </w:rPr>
        <w:t>Regulation</w:t>
      </w:r>
      <w:r w:rsidR="00E07511">
        <w:rPr>
          <w:rStyle w:val="Hyperlink"/>
          <w:rFonts w:asciiTheme="majorHAnsi" w:hAnsiTheme="majorHAnsi" w:cstheme="majorHAnsi"/>
          <w:sz w:val="20"/>
          <w:szCs w:val="22"/>
          <w:lang w:val="en-GB"/>
        </w:rPr>
        <w:fldChar w:fldCharType="end"/>
      </w:r>
      <w:r>
        <w:rPr>
          <w:rFonts w:asciiTheme="majorHAnsi" w:hAnsiTheme="majorHAnsi" w:cstheme="majorHAnsi"/>
          <w:sz w:val="20"/>
          <w:szCs w:val="22"/>
          <w:lang w:val="en-GB"/>
        </w:rPr>
        <w:t xml:space="preserve"> texts)</w:t>
      </w:r>
      <w:r w:rsidRPr="0083149A">
        <w:rPr>
          <w:rFonts w:asciiTheme="majorHAnsi" w:hAnsiTheme="majorHAnsi" w:cstheme="majorHAnsi"/>
          <w:sz w:val="20"/>
          <w:szCs w:val="22"/>
          <w:lang w:val="en-GB"/>
        </w:rPr>
        <w:t xml:space="preserve"> of their respective versions of the Covered Bond legislative package, the  EMF-ECBC has worked intensively in order to highlight </w:t>
      </w:r>
      <w:r>
        <w:rPr>
          <w:rFonts w:asciiTheme="majorHAnsi" w:hAnsiTheme="majorHAnsi" w:cstheme="majorHAnsi"/>
          <w:sz w:val="20"/>
          <w:szCs w:val="22"/>
          <w:lang w:val="en-GB"/>
        </w:rPr>
        <w:t>the most pressing concerns which the covered bond industry still sees in the documents which are going to be</w:t>
      </w:r>
      <w:r w:rsidR="00687F5F">
        <w:rPr>
          <w:rFonts w:asciiTheme="majorHAnsi" w:hAnsiTheme="majorHAnsi" w:cstheme="majorHAnsi"/>
          <w:sz w:val="20"/>
          <w:szCs w:val="22"/>
          <w:lang w:val="en-GB"/>
        </w:rPr>
        <w:t xml:space="preserve"> discussed during the upcoming </w:t>
      </w:r>
      <w:proofErr w:type="spellStart"/>
      <w:r w:rsidR="00687F5F">
        <w:rPr>
          <w:rFonts w:asciiTheme="majorHAnsi" w:hAnsiTheme="majorHAnsi" w:cstheme="majorHAnsi"/>
          <w:sz w:val="20"/>
          <w:szCs w:val="22"/>
          <w:lang w:val="en-GB"/>
        </w:rPr>
        <w:t>T</w:t>
      </w:r>
      <w:r>
        <w:rPr>
          <w:rFonts w:asciiTheme="majorHAnsi" w:hAnsiTheme="majorHAnsi" w:cstheme="majorHAnsi"/>
          <w:sz w:val="20"/>
          <w:szCs w:val="22"/>
          <w:lang w:val="en-GB"/>
        </w:rPr>
        <w:t>rilogue</w:t>
      </w:r>
      <w:proofErr w:type="spellEnd"/>
      <w:r>
        <w:rPr>
          <w:rFonts w:asciiTheme="majorHAnsi" w:hAnsiTheme="majorHAnsi" w:cstheme="majorHAnsi"/>
          <w:sz w:val="20"/>
          <w:szCs w:val="22"/>
          <w:lang w:val="en-GB"/>
        </w:rPr>
        <w:t xml:space="preserve"> meetings among Commission, Council and European Parliament. </w:t>
      </w:r>
    </w:p>
    <w:p w:rsidR="00C94FDA" w:rsidRPr="00FE1DF6" w:rsidRDefault="00C94FDA" w:rsidP="00C94FDA">
      <w:pPr>
        <w:tabs>
          <w:tab w:val="left" w:pos="426"/>
        </w:tabs>
        <w:ind w:right="140"/>
        <w:jc w:val="both"/>
        <w:rPr>
          <w:rFonts w:asciiTheme="majorHAnsi" w:hAnsiTheme="majorHAnsi" w:cstheme="majorHAnsi"/>
          <w:sz w:val="20"/>
          <w:szCs w:val="22"/>
          <w:lang w:val="en-GB"/>
        </w:rPr>
      </w:pPr>
    </w:p>
    <w:p w:rsidR="00C94FDA" w:rsidRPr="00D018BC" w:rsidRDefault="00C94FDA" w:rsidP="00C94FDA">
      <w:pPr>
        <w:tabs>
          <w:tab w:val="left" w:pos="426"/>
        </w:tabs>
        <w:ind w:right="140"/>
        <w:jc w:val="both"/>
        <w:rPr>
          <w:rFonts w:asciiTheme="majorHAnsi" w:hAnsiTheme="majorHAnsi" w:cstheme="majorHAnsi"/>
          <w:sz w:val="20"/>
          <w:szCs w:val="22"/>
          <w:lang w:val="en-GB"/>
        </w:rPr>
      </w:pPr>
      <w:r w:rsidRPr="00FE1DF6">
        <w:rPr>
          <w:rFonts w:asciiTheme="majorHAnsi" w:hAnsiTheme="majorHAnsi" w:cstheme="majorHAnsi"/>
          <w:sz w:val="20"/>
          <w:szCs w:val="22"/>
          <w:lang w:val="en-GB"/>
        </w:rPr>
        <w:t xml:space="preserve">The feedback collected would like to present article by article the issues which are considered to cause major concerns either from the Parliament or the Council versions in the various jurisdictions. This exercise  consolidates feedback received from </w:t>
      </w:r>
      <w:r w:rsidRPr="00FE1DF6">
        <w:rPr>
          <w:rFonts w:asciiTheme="majorHAnsi" w:hAnsiTheme="majorHAnsi" w:cstheme="majorHAnsi"/>
          <w:b/>
          <w:sz w:val="20"/>
          <w:szCs w:val="22"/>
          <w:lang w:val="en-GB"/>
        </w:rPr>
        <w:t>1</w:t>
      </w:r>
      <w:r w:rsidR="00C1659D">
        <w:rPr>
          <w:rFonts w:asciiTheme="majorHAnsi" w:hAnsiTheme="majorHAnsi" w:cstheme="majorHAnsi"/>
          <w:b/>
          <w:sz w:val="20"/>
          <w:szCs w:val="22"/>
          <w:lang w:val="en-GB"/>
        </w:rPr>
        <w:t>5</w:t>
      </w:r>
      <w:r w:rsidRPr="00FE1DF6">
        <w:rPr>
          <w:rFonts w:asciiTheme="majorHAnsi" w:hAnsiTheme="majorHAnsi" w:cstheme="majorHAnsi"/>
          <w:b/>
          <w:sz w:val="20"/>
          <w:szCs w:val="22"/>
          <w:lang w:val="en-GB"/>
        </w:rPr>
        <w:t xml:space="preserve"> countries</w:t>
      </w:r>
      <w:r>
        <w:rPr>
          <w:rFonts w:asciiTheme="majorHAnsi" w:hAnsiTheme="majorHAnsi" w:cstheme="majorHAnsi"/>
          <w:b/>
          <w:sz w:val="20"/>
          <w:szCs w:val="22"/>
          <w:lang w:val="en-GB"/>
        </w:rPr>
        <w:t xml:space="preserve"> </w:t>
      </w:r>
      <w:r w:rsidR="00E561A0">
        <w:rPr>
          <w:rFonts w:asciiTheme="majorHAnsi" w:hAnsiTheme="majorHAnsi" w:cstheme="majorHAnsi"/>
          <w:sz w:val="20"/>
          <w:szCs w:val="22"/>
          <w:lang w:val="en-GB"/>
        </w:rPr>
        <w:t>(depicted</w:t>
      </w:r>
      <w:r>
        <w:rPr>
          <w:rFonts w:asciiTheme="majorHAnsi" w:hAnsiTheme="majorHAnsi" w:cstheme="majorHAnsi"/>
          <w:sz w:val="20"/>
          <w:szCs w:val="22"/>
          <w:lang w:val="en-GB"/>
        </w:rPr>
        <w:t xml:space="preserve"> in the map here below)</w:t>
      </w:r>
      <w:r w:rsidRPr="00FE1DF6">
        <w:rPr>
          <w:rFonts w:asciiTheme="majorHAnsi" w:hAnsiTheme="majorHAnsi" w:cstheme="majorHAnsi"/>
          <w:b/>
          <w:sz w:val="20"/>
          <w:szCs w:val="22"/>
          <w:lang w:val="en-GB"/>
        </w:rPr>
        <w:t xml:space="preserve"> </w:t>
      </w:r>
      <w:r w:rsidRPr="00FE1DF6">
        <w:rPr>
          <w:rFonts w:asciiTheme="majorHAnsi" w:hAnsiTheme="majorHAnsi" w:cstheme="majorHAnsi"/>
          <w:sz w:val="20"/>
          <w:szCs w:val="22"/>
          <w:lang w:val="en-GB"/>
        </w:rPr>
        <w:t xml:space="preserve">representing </w:t>
      </w:r>
      <w:r w:rsidRPr="00FE1DF6">
        <w:rPr>
          <w:rFonts w:asciiTheme="majorHAnsi" w:hAnsiTheme="majorHAnsi" w:cstheme="majorHAnsi"/>
          <w:b/>
          <w:bCs/>
          <w:sz w:val="20"/>
          <w:szCs w:val="22"/>
          <w:lang w:val="en-GB"/>
        </w:rPr>
        <w:t>8</w:t>
      </w:r>
      <w:r w:rsidR="00950ABB">
        <w:rPr>
          <w:rFonts w:asciiTheme="majorHAnsi" w:hAnsiTheme="majorHAnsi" w:cstheme="majorHAnsi"/>
          <w:b/>
          <w:bCs/>
          <w:sz w:val="20"/>
          <w:szCs w:val="22"/>
          <w:lang w:val="en-GB"/>
        </w:rPr>
        <w:t>7</w:t>
      </w:r>
      <w:r w:rsidRPr="00FE1DF6">
        <w:rPr>
          <w:rFonts w:asciiTheme="majorHAnsi" w:hAnsiTheme="majorHAnsi" w:cstheme="majorHAnsi"/>
          <w:b/>
          <w:bCs/>
          <w:sz w:val="20"/>
          <w:szCs w:val="22"/>
          <w:lang w:val="en-GB"/>
        </w:rPr>
        <w:t>.</w:t>
      </w:r>
      <w:r w:rsidR="00950ABB">
        <w:rPr>
          <w:rFonts w:asciiTheme="majorHAnsi" w:hAnsiTheme="majorHAnsi" w:cstheme="majorHAnsi"/>
          <w:b/>
          <w:bCs/>
          <w:sz w:val="20"/>
          <w:szCs w:val="22"/>
          <w:lang w:val="en-GB"/>
        </w:rPr>
        <w:t>3</w:t>
      </w:r>
      <w:r w:rsidRPr="00FE1DF6">
        <w:rPr>
          <w:rFonts w:asciiTheme="majorHAnsi" w:hAnsiTheme="majorHAnsi" w:cstheme="majorHAnsi"/>
          <w:b/>
          <w:bCs/>
          <w:sz w:val="20"/>
          <w:szCs w:val="22"/>
          <w:lang w:val="en-GB"/>
        </w:rPr>
        <w:t xml:space="preserve">% of outstanding covered bonds </w:t>
      </w:r>
      <w:r w:rsidRPr="00FE1DF6">
        <w:rPr>
          <w:rFonts w:asciiTheme="majorHAnsi" w:hAnsiTheme="majorHAnsi" w:cstheme="majorHAnsi"/>
          <w:sz w:val="20"/>
          <w:szCs w:val="22"/>
          <w:lang w:val="en-GB"/>
        </w:rPr>
        <w:t xml:space="preserve">and </w:t>
      </w:r>
      <w:r w:rsidRPr="00FE1DF6">
        <w:rPr>
          <w:rFonts w:asciiTheme="majorHAnsi" w:hAnsiTheme="majorHAnsi" w:cstheme="majorHAnsi"/>
          <w:b/>
          <w:bCs/>
          <w:sz w:val="20"/>
          <w:szCs w:val="22"/>
          <w:lang w:val="en-GB"/>
        </w:rPr>
        <w:t>7</w:t>
      </w:r>
      <w:r w:rsidR="00950ABB">
        <w:rPr>
          <w:rFonts w:asciiTheme="majorHAnsi" w:hAnsiTheme="majorHAnsi" w:cstheme="majorHAnsi"/>
          <w:b/>
          <w:bCs/>
          <w:sz w:val="20"/>
          <w:szCs w:val="22"/>
          <w:lang w:val="en-GB"/>
        </w:rPr>
        <w:t>4</w:t>
      </w:r>
      <w:r>
        <w:rPr>
          <w:rFonts w:asciiTheme="majorHAnsi" w:hAnsiTheme="majorHAnsi" w:cstheme="majorHAnsi"/>
          <w:b/>
          <w:bCs/>
          <w:sz w:val="20"/>
          <w:szCs w:val="22"/>
          <w:lang w:val="en-GB"/>
        </w:rPr>
        <w:t>.</w:t>
      </w:r>
      <w:r w:rsidR="00950ABB">
        <w:rPr>
          <w:rFonts w:asciiTheme="majorHAnsi" w:hAnsiTheme="majorHAnsi" w:cstheme="majorHAnsi"/>
          <w:b/>
          <w:bCs/>
          <w:sz w:val="20"/>
          <w:szCs w:val="22"/>
          <w:lang w:val="en-GB"/>
        </w:rPr>
        <w:t>6</w:t>
      </w:r>
      <w:r w:rsidRPr="00FE1DF6">
        <w:rPr>
          <w:rFonts w:asciiTheme="majorHAnsi" w:hAnsiTheme="majorHAnsi" w:cstheme="majorHAnsi"/>
          <w:b/>
          <w:bCs/>
          <w:sz w:val="20"/>
          <w:szCs w:val="22"/>
          <w:lang w:val="en-GB"/>
        </w:rPr>
        <w:t xml:space="preserve">% of total outstanding residential mortgages </w:t>
      </w:r>
      <w:r w:rsidRPr="00FE1DF6">
        <w:rPr>
          <w:rFonts w:asciiTheme="majorHAnsi" w:hAnsiTheme="majorHAnsi" w:cstheme="majorHAnsi"/>
          <w:sz w:val="20"/>
          <w:szCs w:val="22"/>
          <w:lang w:val="en-GB"/>
        </w:rPr>
        <w:t xml:space="preserve">in the European </w:t>
      </w:r>
      <w:r w:rsidR="002023CD">
        <w:rPr>
          <w:rFonts w:asciiTheme="majorHAnsi" w:hAnsiTheme="majorHAnsi" w:cstheme="majorHAnsi"/>
          <w:sz w:val="20"/>
          <w:szCs w:val="22"/>
          <w:lang w:val="en-GB"/>
        </w:rPr>
        <w:t>Econo</w:t>
      </w:r>
      <w:r w:rsidRPr="00FE1DF6">
        <w:rPr>
          <w:rFonts w:asciiTheme="majorHAnsi" w:hAnsiTheme="majorHAnsi" w:cstheme="majorHAnsi"/>
          <w:sz w:val="20"/>
          <w:szCs w:val="22"/>
          <w:lang w:val="en-GB"/>
        </w:rPr>
        <w:t xml:space="preserve">mic Area (EEA). </w:t>
      </w:r>
    </w:p>
    <w:p w:rsidR="00C94FDA" w:rsidRPr="00A42B3C" w:rsidRDefault="00C94FDA" w:rsidP="00C94FDA">
      <w:pPr>
        <w:tabs>
          <w:tab w:val="left" w:pos="426"/>
        </w:tabs>
        <w:ind w:right="140"/>
        <w:jc w:val="both"/>
        <w:rPr>
          <w:rFonts w:asciiTheme="majorHAnsi" w:hAnsiTheme="majorHAnsi" w:cstheme="majorHAnsi"/>
          <w:sz w:val="20"/>
          <w:szCs w:val="22"/>
          <w:lang w:val="en-GB"/>
        </w:rPr>
      </w:pPr>
    </w:p>
    <w:p w:rsidR="00C94FDA" w:rsidRPr="00A42B3C" w:rsidRDefault="00C94FDA" w:rsidP="00C94FDA">
      <w:pPr>
        <w:tabs>
          <w:tab w:val="left" w:pos="426"/>
        </w:tabs>
        <w:ind w:right="140"/>
        <w:jc w:val="both"/>
        <w:rPr>
          <w:rFonts w:asciiTheme="majorHAnsi" w:hAnsiTheme="majorHAnsi" w:cstheme="majorHAnsi"/>
          <w:sz w:val="20"/>
          <w:szCs w:val="22"/>
          <w:lang w:val="en-GB"/>
        </w:rPr>
      </w:pPr>
    </w:p>
    <w:p w:rsidR="00C94FDA" w:rsidRDefault="00C94FDA" w:rsidP="00C94FDA">
      <w:pPr>
        <w:tabs>
          <w:tab w:val="left" w:pos="426"/>
        </w:tabs>
        <w:ind w:right="140"/>
        <w:jc w:val="center"/>
        <w:rPr>
          <w:rFonts w:asciiTheme="majorHAnsi" w:hAnsiTheme="majorHAnsi" w:cstheme="majorHAnsi"/>
          <w:sz w:val="20"/>
          <w:szCs w:val="22"/>
          <w:lang w:val="en-GB"/>
        </w:rPr>
      </w:pPr>
      <w:r w:rsidRPr="005D23D4">
        <w:rPr>
          <w:rFonts w:asciiTheme="majorHAnsi" w:hAnsiTheme="majorHAnsi" w:cstheme="majorHAnsi"/>
          <w:noProof/>
          <w:sz w:val="20"/>
          <w:szCs w:val="22"/>
        </w:rPr>
        <mc:AlternateContent>
          <mc:Choice Requires="cx4">
            <w:drawing>
              <wp:inline distT="0" distB="0" distL="0" distR="0" wp14:anchorId="506E456C" wp14:editId="316A28B0">
                <wp:extent cx="4600575" cy="2985770"/>
                <wp:effectExtent l="0" t="0" r="9525" b="5080"/>
                <wp:docPr id="3" name="Chart 3">
                  <a:extLst xmlns:a="http://schemas.openxmlformats.org/drawingml/2006/main">
                    <a:ext uri="{FF2B5EF4-FFF2-40B4-BE49-F238E27FC236}">
                      <a16:creationId xmlns:a16="http://schemas.microsoft.com/office/drawing/2014/main" id="{4603155B-8482-4907-BBBD-774CD63C61A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506E456C" wp14:editId="316A28B0">
                <wp:extent cx="4600575" cy="2985770"/>
                <wp:effectExtent l="0" t="0" r="9525" b="5080"/>
                <wp:docPr id="3" name="Chart 3">
                  <a:extLst xmlns:a="http://schemas.openxmlformats.org/drawingml/2006/main">
                    <a:ext uri="{FF2B5EF4-FFF2-40B4-BE49-F238E27FC236}">
                      <a16:creationId xmlns:a16="http://schemas.microsoft.com/office/drawing/2014/main" id="{4603155B-8482-4907-BBBD-774CD63C61A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4603155B-8482-4907-BBBD-774CD63C61A4}"/>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4600575" cy="2985770"/>
                        </a:xfrm>
                        <a:prstGeom prst="rect">
                          <a:avLst/>
                        </a:prstGeom>
                      </pic:spPr>
                    </pic:pic>
                  </a:graphicData>
                </a:graphic>
              </wp:inline>
            </w:drawing>
          </mc:Fallback>
        </mc:AlternateContent>
      </w:r>
    </w:p>
    <w:p w:rsidR="00C94FDA" w:rsidRDefault="00C94FDA" w:rsidP="00C94FDA">
      <w:pPr>
        <w:tabs>
          <w:tab w:val="left" w:pos="426"/>
        </w:tabs>
        <w:ind w:right="140"/>
        <w:jc w:val="center"/>
        <w:rPr>
          <w:rFonts w:asciiTheme="majorHAnsi" w:hAnsiTheme="majorHAnsi" w:cstheme="majorHAnsi"/>
          <w:sz w:val="20"/>
          <w:szCs w:val="22"/>
          <w:lang w:val="en-GB"/>
        </w:rPr>
      </w:pPr>
    </w:p>
    <w:p w:rsidR="00C94FDA" w:rsidRPr="00A42B3C" w:rsidRDefault="00C94FDA" w:rsidP="00C94FDA">
      <w:pPr>
        <w:tabs>
          <w:tab w:val="left" w:pos="426"/>
        </w:tabs>
        <w:ind w:right="140"/>
        <w:jc w:val="both"/>
        <w:rPr>
          <w:rFonts w:asciiTheme="majorHAnsi" w:hAnsiTheme="majorHAnsi" w:cstheme="majorHAnsi"/>
          <w:sz w:val="20"/>
          <w:szCs w:val="22"/>
          <w:lang w:val="en-GB"/>
        </w:rPr>
      </w:pPr>
    </w:p>
    <w:p w:rsidR="00C94FDA" w:rsidRDefault="00634938" w:rsidP="00C94FDA">
      <w:pPr>
        <w:tabs>
          <w:tab w:val="left" w:pos="426"/>
        </w:tabs>
        <w:ind w:right="140"/>
        <w:jc w:val="both"/>
        <w:rPr>
          <w:rFonts w:asciiTheme="majorHAnsi" w:hAnsiTheme="majorHAnsi" w:cstheme="majorHAnsi"/>
          <w:sz w:val="20"/>
          <w:szCs w:val="22"/>
          <w:lang w:val="en-GB"/>
        </w:rPr>
      </w:pPr>
      <w:r w:rsidRPr="00FE1DF6">
        <w:rPr>
          <w:rFonts w:asciiTheme="majorHAnsi" w:hAnsiTheme="majorHAnsi" w:cstheme="majorHAnsi"/>
          <w:sz w:val="20"/>
          <w:szCs w:val="22"/>
          <w:lang w:val="en-GB"/>
        </w:rPr>
        <w:t>For a more detailed overview of the feedback</w:t>
      </w:r>
      <w:r>
        <w:rPr>
          <w:rFonts w:asciiTheme="majorHAnsi" w:hAnsiTheme="majorHAnsi" w:cstheme="majorHAnsi"/>
          <w:sz w:val="20"/>
          <w:szCs w:val="22"/>
          <w:lang w:val="en-GB"/>
        </w:rPr>
        <w:t xml:space="preserve"> including the priority ranking and</w:t>
      </w:r>
      <w:r w:rsidRPr="00FE1DF6">
        <w:rPr>
          <w:rFonts w:asciiTheme="majorHAnsi" w:hAnsiTheme="majorHAnsi" w:cstheme="majorHAnsi"/>
          <w:sz w:val="20"/>
          <w:szCs w:val="22"/>
          <w:lang w:val="en-GB"/>
        </w:rPr>
        <w:t xml:space="preserve"> the underlying justification please refer to the Annex here below.</w:t>
      </w:r>
      <w:r>
        <w:rPr>
          <w:rFonts w:asciiTheme="majorHAnsi" w:hAnsiTheme="majorHAnsi" w:cstheme="majorHAnsi"/>
          <w:sz w:val="20"/>
          <w:szCs w:val="22"/>
          <w:lang w:val="en-GB"/>
        </w:rPr>
        <w:t xml:space="preserve"> </w:t>
      </w:r>
      <w:r w:rsidR="00C94FDA">
        <w:rPr>
          <w:rFonts w:asciiTheme="majorHAnsi" w:hAnsiTheme="majorHAnsi" w:cstheme="majorHAnsi"/>
          <w:sz w:val="20"/>
          <w:szCs w:val="22"/>
          <w:lang w:val="en-GB"/>
        </w:rPr>
        <w:t>The ECBC received in all 71 feedback on the directive versions and 2</w:t>
      </w:r>
      <w:r>
        <w:rPr>
          <w:rFonts w:asciiTheme="majorHAnsi" w:hAnsiTheme="majorHAnsi" w:cstheme="majorHAnsi"/>
          <w:sz w:val="20"/>
          <w:szCs w:val="22"/>
          <w:lang w:val="en-GB"/>
        </w:rPr>
        <w:t>6</w:t>
      </w:r>
      <w:r w:rsidR="00C94FDA">
        <w:rPr>
          <w:rFonts w:asciiTheme="majorHAnsi" w:hAnsiTheme="majorHAnsi" w:cstheme="majorHAnsi"/>
          <w:sz w:val="20"/>
          <w:szCs w:val="22"/>
          <w:lang w:val="en-GB"/>
        </w:rPr>
        <w:t xml:space="preserve"> on the regulation</w:t>
      </w:r>
      <w:r w:rsidR="007C74BB">
        <w:rPr>
          <w:rFonts w:asciiTheme="majorHAnsi" w:hAnsiTheme="majorHAnsi" w:cstheme="majorHAnsi"/>
          <w:sz w:val="20"/>
          <w:szCs w:val="22"/>
          <w:lang w:val="en-GB"/>
        </w:rPr>
        <w:t xml:space="preserve"> with a slight </w:t>
      </w:r>
      <w:r w:rsidR="007C74BB">
        <w:rPr>
          <w:rFonts w:asciiTheme="majorHAnsi" w:hAnsiTheme="majorHAnsi" w:cstheme="majorHAnsi"/>
          <w:sz w:val="20"/>
          <w:szCs w:val="22"/>
          <w:lang w:val="en-GB"/>
        </w:rPr>
        <w:lastRenderedPageBreak/>
        <w:t xml:space="preserve">majority of comments on the Parliament versions over the Council ones. </w:t>
      </w:r>
      <w:r>
        <w:rPr>
          <w:rFonts w:asciiTheme="majorHAnsi" w:hAnsiTheme="majorHAnsi" w:cstheme="majorHAnsi"/>
          <w:sz w:val="20"/>
          <w:szCs w:val="22"/>
          <w:lang w:val="en-GB"/>
        </w:rPr>
        <w:t xml:space="preserve">For the directive the most commented articles were (in decreasing order) Art 6, Art 16, the combination of Arts 11&amp;15, and </w:t>
      </w:r>
      <w:r w:rsidR="007C74BB">
        <w:rPr>
          <w:rFonts w:asciiTheme="majorHAnsi" w:hAnsiTheme="majorHAnsi" w:cstheme="majorHAnsi"/>
          <w:sz w:val="20"/>
          <w:szCs w:val="22"/>
          <w:lang w:val="en-GB"/>
        </w:rPr>
        <w:t>Art 10, whilst in the Regulation the amendments foreseen for Art 129 1a and 3a of the CRR had the most comments.</w:t>
      </w:r>
    </w:p>
    <w:p w:rsidR="00C94FDA" w:rsidRDefault="00C94FDA" w:rsidP="00C94FDA">
      <w:pPr>
        <w:tabs>
          <w:tab w:val="left" w:pos="426"/>
        </w:tabs>
        <w:ind w:right="140"/>
        <w:jc w:val="both"/>
        <w:rPr>
          <w:rFonts w:asciiTheme="majorHAnsi" w:hAnsiTheme="majorHAnsi" w:cstheme="majorHAnsi"/>
          <w:sz w:val="20"/>
          <w:szCs w:val="22"/>
          <w:lang w:val="en-GB"/>
        </w:rPr>
      </w:pPr>
    </w:p>
    <w:p w:rsidR="00C94FDA" w:rsidRDefault="007C74BB" w:rsidP="00C94FDA">
      <w:pPr>
        <w:tabs>
          <w:tab w:val="left" w:pos="426"/>
        </w:tabs>
        <w:ind w:right="140"/>
        <w:jc w:val="center"/>
        <w:rPr>
          <w:noProof/>
        </w:rPr>
      </w:pPr>
      <w:r>
        <w:rPr>
          <w:noProof/>
        </w:rPr>
        <w:drawing>
          <wp:inline distT="0" distB="0" distL="0" distR="0" wp14:anchorId="492B00F2" wp14:editId="79F2512F">
            <wp:extent cx="4743450" cy="3475990"/>
            <wp:effectExtent l="0" t="0" r="0" b="10160"/>
            <wp:docPr id="4" name="Chart 4">
              <a:extLst xmlns:a="http://schemas.openxmlformats.org/drawingml/2006/main">
                <a:ext uri="{FF2B5EF4-FFF2-40B4-BE49-F238E27FC236}">
                  <a16:creationId xmlns:a16="http://schemas.microsoft.com/office/drawing/2014/main" id="{60B9BA67-DF69-4C32-8894-9B0799B07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C74BB">
        <w:rPr>
          <w:noProof/>
        </w:rPr>
        <w:t xml:space="preserve"> </w:t>
      </w:r>
    </w:p>
    <w:p w:rsidR="007C74BB" w:rsidRDefault="000E6240" w:rsidP="00C94FDA">
      <w:pPr>
        <w:tabs>
          <w:tab w:val="left" w:pos="426"/>
        </w:tabs>
        <w:ind w:right="140"/>
        <w:jc w:val="center"/>
        <w:rPr>
          <w:rFonts w:asciiTheme="majorHAnsi" w:hAnsiTheme="majorHAnsi" w:cstheme="majorHAnsi"/>
          <w:b/>
          <w:sz w:val="20"/>
          <w:szCs w:val="22"/>
          <w:lang w:val="en-GB"/>
        </w:rPr>
      </w:pPr>
      <w:r>
        <w:rPr>
          <w:noProof/>
        </w:rPr>
        <w:drawing>
          <wp:inline distT="0" distB="0" distL="0" distR="0" wp14:anchorId="7E4CF314" wp14:editId="140AD8D4">
            <wp:extent cx="4707466" cy="2608791"/>
            <wp:effectExtent l="0" t="0" r="17145" b="1270"/>
            <wp:docPr id="1" name="Chart 1">
              <a:extLst xmlns:a="http://schemas.openxmlformats.org/drawingml/2006/main">
                <a:ext uri="{FF2B5EF4-FFF2-40B4-BE49-F238E27FC236}">
                  <a16:creationId xmlns:a16="http://schemas.microsoft.com/office/drawing/2014/main" id="{B721E1FF-773A-4377-A0D9-1257E8591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4FDA" w:rsidRDefault="00C94FDA" w:rsidP="00C94FDA">
      <w:pPr>
        <w:tabs>
          <w:tab w:val="left" w:pos="426"/>
        </w:tabs>
        <w:ind w:right="140"/>
        <w:jc w:val="center"/>
        <w:rPr>
          <w:rFonts w:asciiTheme="majorHAnsi" w:hAnsiTheme="majorHAnsi" w:cstheme="majorHAnsi"/>
          <w:b/>
          <w:sz w:val="28"/>
          <w:szCs w:val="22"/>
          <w:lang w:val="en-GB"/>
        </w:rPr>
      </w:pPr>
    </w:p>
    <w:p w:rsidR="00C94FDA" w:rsidRPr="00F47FD5" w:rsidRDefault="00C94FDA" w:rsidP="00C94FDA">
      <w:pPr>
        <w:tabs>
          <w:tab w:val="left" w:pos="426"/>
        </w:tabs>
        <w:ind w:right="140"/>
        <w:rPr>
          <w:rFonts w:asciiTheme="majorHAnsi" w:hAnsiTheme="majorHAnsi" w:cstheme="majorHAnsi"/>
          <w:b/>
          <w:sz w:val="28"/>
          <w:szCs w:val="22"/>
          <w:lang w:val="en-GB"/>
        </w:rPr>
      </w:pPr>
      <w:r w:rsidRPr="00F47FD5">
        <w:rPr>
          <w:rFonts w:asciiTheme="majorHAnsi" w:hAnsiTheme="majorHAnsi" w:cstheme="majorHAnsi"/>
          <w:b/>
          <w:sz w:val="28"/>
          <w:szCs w:val="22"/>
          <w:lang w:val="en-GB"/>
        </w:rPr>
        <w:t>Overview of most critical concerns</w:t>
      </w:r>
    </w:p>
    <w:p w:rsidR="00C94FDA" w:rsidRDefault="00C94FDA" w:rsidP="00C94FDA">
      <w:pPr>
        <w:tabs>
          <w:tab w:val="left" w:pos="426"/>
        </w:tabs>
        <w:ind w:right="140"/>
        <w:rPr>
          <w:rFonts w:asciiTheme="majorHAnsi" w:hAnsiTheme="majorHAnsi" w:cstheme="majorHAnsi"/>
          <w:b/>
          <w:sz w:val="20"/>
          <w:szCs w:val="22"/>
          <w:lang w:val="en-GB"/>
        </w:rPr>
      </w:pPr>
    </w:p>
    <w:p w:rsidR="00B0083D" w:rsidRDefault="00C94FDA" w:rsidP="00C94FDA">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The following overview collects most pressi</w:t>
      </w:r>
      <w:r w:rsidR="000B113A">
        <w:rPr>
          <w:rFonts w:asciiTheme="majorHAnsi" w:hAnsiTheme="majorHAnsi" w:cstheme="majorHAnsi"/>
          <w:sz w:val="20"/>
          <w:szCs w:val="22"/>
          <w:lang w:val="en-GB"/>
        </w:rPr>
        <w:t>ng concerns expressed for the 15</w:t>
      </w:r>
      <w:r>
        <w:rPr>
          <w:rFonts w:asciiTheme="majorHAnsi" w:hAnsiTheme="majorHAnsi" w:cstheme="majorHAnsi"/>
          <w:sz w:val="20"/>
          <w:szCs w:val="22"/>
          <w:lang w:val="en-GB"/>
        </w:rPr>
        <w:t xml:space="preserve"> jurisdictions for which the ECBC received a feedback. It is organised around the articles on which the industry expressed concerns and highlights, besides the country raising it, also the precise issue and if there is a preference between the Parliament, Council or original Commission text</w:t>
      </w:r>
      <w:r w:rsidR="00964D2D">
        <w:rPr>
          <w:rFonts w:asciiTheme="majorHAnsi" w:hAnsiTheme="majorHAnsi" w:cstheme="majorHAnsi"/>
          <w:sz w:val="20"/>
          <w:szCs w:val="22"/>
          <w:lang w:val="en-GB"/>
        </w:rPr>
        <w:t xml:space="preserve"> added eventually by a new wording proposal</w:t>
      </w:r>
      <w:r>
        <w:rPr>
          <w:rFonts w:asciiTheme="majorHAnsi" w:hAnsiTheme="majorHAnsi" w:cstheme="majorHAnsi"/>
          <w:sz w:val="20"/>
          <w:szCs w:val="22"/>
          <w:lang w:val="en-GB"/>
        </w:rPr>
        <w:t xml:space="preserve">. Moreover, if applicable, it is highlighted whether the concern is of national nature. </w:t>
      </w:r>
      <w:r w:rsidR="00964D2D">
        <w:rPr>
          <w:rFonts w:asciiTheme="majorHAnsi" w:hAnsiTheme="majorHAnsi" w:cstheme="majorHAnsi"/>
          <w:sz w:val="20"/>
          <w:szCs w:val="22"/>
          <w:lang w:val="en-GB"/>
        </w:rPr>
        <w:t>Please refer to the Annex f</w:t>
      </w:r>
      <w:r>
        <w:rPr>
          <w:rFonts w:asciiTheme="majorHAnsi" w:hAnsiTheme="majorHAnsi" w:cstheme="majorHAnsi"/>
          <w:sz w:val="20"/>
          <w:szCs w:val="22"/>
          <w:lang w:val="en-GB"/>
        </w:rPr>
        <w:t>or the more detailed overview of replies</w:t>
      </w:r>
      <w:r w:rsidR="00964D2D">
        <w:rPr>
          <w:rFonts w:asciiTheme="majorHAnsi" w:hAnsiTheme="majorHAnsi" w:cstheme="majorHAnsi"/>
          <w:sz w:val="20"/>
          <w:szCs w:val="22"/>
          <w:lang w:val="en-GB"/>
        </w:rPr>
        <w:t xml:space="preserve"> in which the ranking of concerns per country and also the underlying justification for this concerns can be found.</w:t>
      </w:r>
      <w:r>
        <w:rPr>
          <w:rFonts w:asciiTheme="majorHAnsi" w:hAnsiTheme="majorHAnsi" w:cstheme="majorHAnsi"/>
          <w:sz w:val="20"/>
          <w:szCs w:val="22"/>
          <w:lang w:val="en-GB"/>
        </w:rPr>
        <w:t xml:space="preserve"> </w:t>
      </w:r>
    </w:p>
    <w:p w:rsidR="00EF09F2" w:rsidRDefault="00EF09F2" w:rsidP="00C94FDA">
      <w:pPr>
        <w:tabs>
          <w:tab w:val="left" w:pos="426"/>
        </w:tabs>
        <w:ind w:right="140"/>
        <w:jc w:val="both"/>
        <w:rPr>
          <w:rFonts w:asciiTheme="majorHAnsi" w:hAnsiTheme="majorHAnsi" w:cstheme="majorHAnsi"/>
          <w:sz w:val="20"/>
          <w:szCs w:val="22"/>
          <w:lang w:val="en-GB"/>
        </w:rPr>
      </w:pPr>
    </w:p>
    <w:p w:rsidR="00C94FDA" w:rsidRPr="00D851AC" w:rsidRDefault="00C94FDA" w:rsidP="00C94FDA">
      <w:pPr>
        <w:tabs>
          <w:tab w:val="left" w:pos="426"/>
        </w:tabs>
        <w:ind w:right="140"/>
        <w:rPr>
          <w:rFonts w:asciiTheme="majorHAnsi" w:hAnsiTheme="majorHAnsi" w:cstheme="majorHAnsi"/>
          <w:sz w:val="20"/>
          <w:szCs w:val="22"/>
          <w:lang w:val="en-GB"/>
        </w:rPr>
      </w:pPr>
    </w:p>
    <w:p w:rsidR="00C94FDA" w:rsidRPr="00E16BCF" w:rsidRDefault="00C94FDA" w:rsidP="00C94FDA">
      <w:pPr>
        <w:tabs>
          <w:tab w:val="left" w:pos="426"/>
        </w:tabs>
        <w:ind w:right="140"/>
        <w:rPr>
          <w:rFonts w:asciiTheme="majorHAnsi" w:hAnsiTheme="majorHAnsi" w:cstheme="majorHAnsi"/>
          <w:b/>
          <w:szCs w:val="22"/>
          <w:lang w:val="en-GB"/>
        </w:rPr>
      </w:pPr>
      <w:r w:rsidRPr="00E16BCF">
        <w:rPr>
          <w:rFonts w:asciiTheme="majorHAnsi" w:hAnsiTheme="majorHAnsi" w:cstheme="majorHAnsi"/>
          <w:b/>
          <w:szCs w:val="22"/>
          <w:lang w:val="en-GB"/>
        </w:rPr>
        <w:t>Directive</w:t>
      </w:r>
    </w:p>
    <w:p w:rsidR="00C94FDA" w:rsidRDefault="00C94FDA" w:rsidP="00C94FDA">
      <w:pPr>
        <w:tabs>
          <w:tab w:val="left" w:pos="426"/>
        </w:tabs>
        <w:ind w:right="140"/>
        <w:rPr>
          <w:rFonts w:asciiTheme="majorHAnsi" w:hAnsiTheme="majorHAnsi" w:cstheme="majorHAnsi"/>
          <w:b/>
          <w:sz w:val="20"/>
          <w:szCs w:val="22"/>
          <w:lang w:val="en-GB"/>
        </w:rPr>
      </w:pPr>
    </w:p>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 xml:space="preserve">Article 3 – Definitions </w:t>
      </w:r>
    </w:p>
    <w:tbl>
      <w:tblPr>
        <w:tblStyle w:val="TableGrid"/>
        <w:tblW w:w="0" w:type="auto"/>
        <w:tblLook w:val="04A0" w:firstRow="1" w:lastRow="0" w:firstColumn="1" w:lastColumn="0" w:noHBand="0" w:noVBand="1"/>
      </w:tblPr>
      <w:tblGrid>
        <w:gridCol w:w="1380"/>
        <w:gridCol w:w="3151"/>
        <w:gridCol w:w="4252"/>
        <w:gridCol w:w="1270"/>
      </w:tblGrid>
      <w:tr w:rsidR="00C94FDA" w:rsidTr="00D11D83">
        <w:tc>
          <w:tcPr>
            <w:tcW w:w="1380"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151" w:type="dxa"/>
          </w:tcPr>
          <w:p w:rsidR="00C94FDA" w:rsidRDefault="007C74BB"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42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269"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D77263"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land_1" w:history="1">
              <w:r w:rsidR="00C94FDA" w:rsidRPr="0084712D">
                <w:rPr>
                  <w:rStyle w:val="Hyperlink"/>
                  <w:rFonts w:asciiTheme="majorHAnsi" w:hAnsiTheme="majorHAnsi" w:cstheme="majorHAnsi"/>
                  <w:b/>
                  <w:sz w:val="20"/>
                  <w:szCs w:val="22"/>
                  <w:lang w:val="en-GB"/>
                </w:rPr>
                <w:t>Poland (1)</w:t>
              </w:r>
            </w:hyperlink>
          </w:p>
        </w:tc>
        <w:tc>
          <w:tcPr>
            <w:tcW w:w="315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4253"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3.3 - cover pool definition: </w:t>
            </w:r>
            <w:r w:rsidRPr="00D77263">
              <w:rPr>
                <w:rFonts w:ascii="Calibri" w:hAnsi="Calibri" w:cs="Calibri"/>
                <w:color w:val="000000"/>
                <w:sz w:val="20"/>
                <w:szCs w:val="20"/>
                <w:lang w:val="en-GB"/>
              </w:rPr>
              <w:t xml:space="preserve">The definition should be more precise as it is proposed in </w:t>
            </w:r>
            <w:r w:rsidR="002023CD">
              <w:rPr>
                <w:rFonts w:ascii="Calibri" w:hAnsi="Calibri" w:cs="Calibri"/>
                <w:color w:val="000000"/>
                <w:sz w:val="20"/>
                <w:szCs w:val="20"/>
                <w:lang w:val="en-GB"/>
              </w:rPr>
              <w:t>Parliament</w:t>
            </w:r>
            <w:r w:rsidRPr="00D77263">
              <w:rPr>
                <w:rFonts w:ascii="Calibri" w:hAnsi="Calibri" w:cs="Calibri"/>
                <w:color w:val="000000"/>
                <w:sz w:val="20"/>
                <w:szCs w:val="20"/>
                <w:lang w:val="en-GB"/>
              </w:rPr>
              <w:t xml:space="preserve"> Report</w:t>
            </w:r>
          </w:p>
        </w:tc>
        <w:tc>
          <w:tcPr>
            <w:tcW w:w="1269"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r w:rsidR="00C94FDA" w:rsidRPr="00D77263" w:rsidTr="00EF09F2">
        <w:trPr>
          <w:trHeight w:val="781"/>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land_1" w:history="1">
              <w:r w:rsidR="00C94FDA" w:rsidRPr="0084712D">
                <w:rPr>
                  <w:rStyle w:val="Hyperlink"/>
                  <w:rFonts w:asciiTheme="majorHAnsi" w:hAnsiTheme="majorHAnsi" w:cstheme="majorHAnsi"/>
                  <w:b/>
                  <w:sz w:val="20"/>
                  <w:szCs w:val="22"/>
                  <w:lang w:val="en-GB"/>
                </w:rPr>
                <w:t>Poland (2)</w:t>
              </w:r>
            </w:hyperlink>
          </w:p>
        </w:tc>
        <w:tc>
          <w:tcPr>
            <w:tcW w:w="315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4253" w:type="dxa"/>
          </w:tcPr>
          <w:p w:rsidR="00C94FDA"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3.5 – specialised mortgage credit institution: </w:t>
            </w:r>
            <w:r w:rsidRPr="00B336D4">
              <w:rPr>
                <w:rFonts w:ascii="Calibri" w:hAnsi="Calibri" w:cs="Calibri"/>
                <w:color w:val="000000"/>
                <w:sz w:val="20"/>
                <w:szCs w:val="20"/>
                <w:lang w:val="en-GB"/>
              </w:rPr>
              <w:t xml:space="preserve">The definition should be more precise as it is proposed in </w:t>
            </w:r>
            <w:r w:rsidR="002023CD">
              <w:rPr>
                <w:rFonts w:ascii="Calibri" w:hAnsi="Calibri" w:cs="Calibri"/>
                <w:color w:val="000000"/>
                <w:sz w:val="20"/>
                <w:szCs w:val="20"/>
                <w:lang w:val="en-GB"/>
              </w:rPr>
              <w:t>Parliament</w:t>
            </w:r>
            <w:r w:rsidRPr="00B336D4">
              <w:rPr>
                <w:rFonts w:ascii="Calibri" w:hAnsi="Calibri" w:cs="Calibri"/>
                <w:color w:val="000000"/>
                <w:sz w:val="20"/>
                <w:szCs w:val="20"/>
                <w:lang w:val="en-GB"/>
              </w:rPr>
              <w:t xml:space="preserve"> Report</w:t>
            </w:r>
          </w:p>
        </w:tc>
        <w:tc>
          <w:tcPr>
            <w:tcW w:w="1269"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bl>
    <w:p w:rsidR="00C94FDA" w:rsidRDefault="00C94FDA"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 xml:space="preserve">Article 6 – Cover Assets </w:t>
      </w:r>
    </w:p>
    <w:tbl>
      <w:tblPr>
        <w:tblStyle w:val="TableGrid"/>
        <w:tblW w:w="0" w:type="auto"/>
        <w:tblLook w:val="04A0" w:firstRow="1" w:lastRow="0" w:firstColumn="1" w:lastColumn="0" w:noHBand="0" w:noVBand="1"/>
      </w:tblPr>
      <w:tblGrid>
        <w:gridCol w:w="1392"/>
        <w:gridCol w:w="3281"/>
        <w:gridCol w:w="3686"/>
        <w:gridCol w:w="1694"/>
      </w:tblGrid>
      <w:tr w:rsidR="00C94FDA" w:rsidRPr="00D77263" w:rsidTr="00EF09F2">
        <w:tc>
          <w:tcPr>
            <w:tcW w:w="1392"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281"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686"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 w:history="1">
              <w:r w:rsidR="00C94FDA" w:rsidRPr="003669F9">
                <w:rPr>
                  <w:rStyle w:val="Hyperlink"/>
                  <w:rFonts w:asciiTheme="majorHAnsi" w:hAnsiTheme="majorHAnsi" w:cstheme="majorHAnsi"/>
                  <w:b/>
                  <w:sz w:val="20"/>
                  <w:szCs w:val="22"/>
                  <w:lang w:val="en-GB"/>
                </w:rPr>
                <w:t>Belgium</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686" w:type="dxa"/>
          </w:tcPr>
          <w:p w:rsidR="00C94FDA"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6.5: </w:t>
            </w:r>
            <w:r w:rsidRPr="00D63A48">
              <w:rPr>
                <w:rFonts w:asciiTheme="majorHAnsi" w:hAnsiTheme="majorHAnsi" w:cstheme="majorHAnsi"/>
                <w:sz w:val="20"/>
                <w:szCs w:val="22"/>
                <w:lang w:val="en-GB"/>
              </w:rPr>
              <w:t xml:space="preserve">This is not how fire insurance contract works. The clients are free to choose the insurance company during the life of </w:t>
            </w:r>
            <w:r>
              <w:rPr>
                <w:rFonts w:asciiTheme="majorHAnsi" w:hAnsiTheme="majorHAnsi" w:cstheme="majorHAnsi"/>
                <w:sz w:val="20"/>
                <w:szCs w:val="22"/>
                <w:lang w:val="en-GB"/>
              </w:rPr>
              <w:t>the loan. The claims from a dam</w:t>
            </w:r>
            <w:r w:rsidRPr="00D63A48">
              <w:rPr>
                <w:rFonts w:asciiTheme="majorHAnsi" w:hAnsiTheme="majorHAnsi" w:cstheme="majorHAnsi"/>
                <w:sz w:val="20"/>
                <w:szCs w:val="22"/>
                <w:lang w:val="en-GB"/>
              </w:rPr>
              <w:t>age are only ancil</w:t>
            </w:r>
            <w:r>
              <w:rPr>
                <w:rFonts w:asciiTheme="majorHAnsi" w:hAnsiTheme="majorHAnsi" w:cstheme="majorHAnsi"/>
                <w:sz w:val="20"/>
                <w:szCs w:val="22"/>
                <w:lang w:val="en-GB"/>
              </w:rPr>
              <w:t>l</w:t>
            </w:r>
            <w:r w:rsidRPr="00D63A48">
              <w:rPr>
                <w:rFonts w:asciiTheme="majorHAnsi" w:hAnsiTheme="majorHAnsi" w:cstheme="majorHAnsi"/>
                <w:sz w:val="20"/>
                <w:szCs w:val="22"/>
                <w:lang w:val="en-GB"/>
              </w:rPr>
              <w:t>ary rights</w:t>
            </w:r>
            <w:r>
              <w:rPr>
                <w:rFonts w:asciiTheme="majorHAnsi" w:hAnsiTheme="majorHAnsi" w:cstheme="majorHAnsi"/>
                <w:sz w:val="20"/>
                <w:szCs w:val="22"/>
                <w:lang w:val="en-GB"/>
              </w:rPr>
              <w:t xml:space="preserve"> (</w:t>
            </w:r>
            <w:r w:rsidRPr="00D63A48">
              <w:rPr>
                <w:rFonts w:asciiTheme="majorHAnsi" w:hAnsiTheme="majorHAnsi" w:cstheme="majorHAnsi"/>
                <w:i/>
                <w:sz w:val="20"/>
                <w:szCs w:val="22"/>
                <w:lang w:val="en-GB"/>
              </w:rPr>
              <w:t>national issue</w:t>
            </w:r>
            <w:r>
              <w:rPr>
                <w:rFonts w:asciiTheme="majorHAnsi" w:hAnsiTheme="majorHAnsi" w:cstheme="majorHAnsi"/>
                <w:sz w:val="20"/>
                <w:szCs w:val="22"/>
                <w:lang w:val="en-GB"/>
              </w:rPr>
              <w:t>).</w:t>
            </w: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Commission</w:t>
            </w:r>
          </w:p>
        </w:tc>
      </w:tr>
      <w:tr w:rsidR="00C94FDA" w:rsidRPr="00990FAB"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_1" w:history="1">
              <w:r w:rsidR="00C94FDA" w:rsidRPr="00CA1E4D">
                <w:rPr>
                  <w:rStyle w:val="Hyperlink"/>
                  <w:rFonts w:asciiTheme="majorHAnsi" w:hAnsiTheme="majorHAnsi" w:cstheme="majorHAnsi"/>
                  <w:b/>
                  <w:sz w:val="20"/>
                  <w:szCs w:val="22"/>
                  <w:lang w:val="en-GB"/>
                </w:rPr>
                <w:t>Denmark</w:t>
              </w:r>
            </w:hyperlink>
          </w:p>
        </w:tc>
        <w:tc>
          <w:tcPr>
            <w:tcW w:w="3281" w:type="dxa"/>
          </w:tcPr>
          <w:p w:rsidR="00C94FDA" w:rsidRPr="00C25344" w:rsidRDefault="00C94FDA" w:rsidP="00F0628C">
            <w:pPr>
              <w:jc w:val="both"/>
              <w:rPr>
                <w:rFonts w:ascii="Calibri" w:hAnsi="Calibri" w:cs="Calibri"/>
                <w:color w:val="000000"/>
                <w:sz w:val="20"/>
                <w:szCs w:val="22"/>
                <w:lang w:val="en-GB"/>
              </w:rPr>
            </w:pPr>
            <w:r w:rsidRPr="00C25344">
              <w:rPr>
                <w:rFonts w:ascii="Calibri" w:hAnsi="Calibri" w:cs="Calibri"/>
                <w:color w:val="000000"/>
                <w:sz w:val="20"/>
                <w:szCs w:val="22"/>
                <w:lang w:val="en-GB"/>
              </w:rPr>
              <w:t>Article 6a, par. 4 (b):</w:t>
            </w:r>
            <w:r w:rsidRPr="00C25344">
              <w:rPr>
                <w:rFonts w:ascii="Calibri" w:hAnsi="Calibri" w:cs="Calibri"/>
                <w:color w:val="000000"/>
                <w:sz w:val="20"/>
                <w:szCs w:val="22"/>
                <w:lang w:val="en-GB"/>
              </w:rPr>
              <w:br/>
              <w:t>The interpretation of Article 6a, par. 4(b) should give a 70 percent LTV for all physical assets and the possibility to be raised to 80 percen</w:t>
            </w:r>
            <w:r>
              <w:rPr>
                <w:rFonts w:ascii="Calibri" w:hAnsi="Calibri" w:cs="Calibri"/>
                <w:color w:val="000000"/>
                <w:sz w:val="20"/>
                <w:szCs w:val="22"/>
                <w:lang w:val="en-GB"/>
              </w:rPr>
              <w:t>t LTV for residential property.</w:t>
            </w:r>
            <w:r w:rsidRPr="00C25344">
              <w:rPr>
                <w:rFonts w:ascii="Calibri" w:hAnsi="Calibri" w:cs="Calibri"/>
                <w:color w:val="000000"/>
                <w:sz w:val="20"/>
                <w:szCs w:val="22"/>
                <w:lang w:val="en-GB"/>
              </w:rPr>
              <w:br/>
              <w:t xml:space="preserve">The interpretation may not set a 60 percent with reference to points (f) and (g) of CRR Article 129(1) for commercial real estate and ships. The LTV limit for ships and commercial real </w:t>
            </w:r>
            <w:r>
              <w:rPr>
                <w:rFonts w:ascii="Calibri" w:hAnsi="Calibri" w:cs="Calibri"/>
                <w:color w:val="000000"/>
                <w:sz w:val="20"/>
                <w:szCs w:val="22"/>
                <w:lang w:val="en-GB"/>
              </w:rPr>
              <w:t>e</w:t>
            </w:r>
            <w:r w:rsidRPr="00C25344">
              <w:rPr>
                <w:rFonts w:ascii="Calibri" w:hAnsi="Calibri" w:cs="Calibri"/>
                <w:color w:val="000000"/>
                <w:sz w:val="20"/>
                <w:szCs w:val="22"/>
                <w:lang w:val="en-GB"/>
              </w:rPr>
              <w:t>state should be 70 percent according to the first sentence in par. 4 (b)</w:t>
            </w:r>
            <w:r w:rsidRPr="00C25344">
              <w:rPr>
                <w:rFonts w:ascii="Calibri" w:hAnsi="Calibri" w:cs="Calibri"/>
                <w:color w:val="000000"/>
                <w:sz w:val="20"/>
                <w:szCs w:val="22"/>
                <w:lang w:val="en-GB"/>
              </w:rPr>
              <w:br/>
            </w:r>
            <w:r w:rsidRPr="00C25344">
              <w:rPr>
                <w:rFonts w:ascii="Calibri" w:hAnsi="Calibri" w:cs="Calibri"/>
                <w:color w:val="000000"/>
                <w:sz w:val="20"/>
                <w:szCs w:val="22"/>
                <w:lang w:val="en-GB"/>
              </w:rPr>
              <w:br/>
              <w:t>Article 6a, the section after par. 4 (e) :</w:t>
            </w:r>
            <w:r w:rsidRPr="00C25344">
              <w:rPr>
                <w:rFonts w:ascii="Calibri" w:hAnsi="Calibri" w:cs="Calibri"/>
                <w:color w:val="000000"/>
                <w:sz w:val="20"/>
                <w:szCs w:val="22"/>
                <w:lang w:val="en-GB"/>
              </w:rPr>
              <w:br/>
              <w:t>From a principle based approach any regulation in these areas should be left to Member States.</w:t>
            </w:r>
          </w:p>
        </w:tc>
        <w:tc>
          <w:tcPr>
            <w:tcW w:w="3686" w:type="dxa"/>
          </w:tcPr>
          <w:p w:rsidR="00C94FDA" w:rsidRPr="00D63A48" w:rsidRDefault="00C94FDA" w:rsidP="00F0628C">
            <w:pPr>
              <w:tabs>
                <w:tab w:val="left" w:pos="426"/>
              </w:tabs>
              <w:ind w:right="140"/>
              <w:jc w:val="both"/>
              <w:rPr>
                <w:rFonts w:asciiTheme="majorHAnsi" w:hAnsiTheme="majorHAnsi" w:cstheme="majorHAnsi"/>
                <w:sz w:val="20"/>
                <w:szCs w:val="22"/>
                <w:lang w:val="en-GB"/>
              </w:rPr>
            </w:pPr>
          </w:p>
        </w:tc>
        <w:tc>
          <w:tcPr>
            <w:tcW w:w="1694" w:type="dxa"/>
          </w:tcPr>
          <w:p w:rsidR="00821849" w:rsidRDefault="00821849"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An amendment to secure the correct interpretation could be necessary</w:t>
            </w:r>
          </w:p>
          <w:p w:rsidR="00821849" w:rsidRDefault="00821849" w:rsidP="00F0628C">
            <w:pPr>
              <w:tabs>
                <w:tab w:val="left" w:pos="426"/>
              </w:tabs>
              <w:ind w:right="140"/>
              <w:jc w:val="both"/>
              <w:rPr>
                <w:rFonts w:asciiTheme="majorHAnsi" w:hAnsiTheme="majorHAnsi" w:cstheme="majorHAnsi"/>
                <w:b/>
                <w:sz w:val="20"/>
                <w:szCs w:val="22"/>
                <w:lang w:val="en-GB"/>
              </w:rPr>
            </w:pPr>
          </w:p>
          <w:p w:rsidR="00C94FDA" w:rsidRDefault="00821849"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The section after par. 4</w:t>
            </w:r>
            <w:r w:rsidR="007C7D1C">
              <w:rPr>
                <w:rFonts w:asciiTheme="majorHAnsi" w:hAnsiTheme="majorHAnsi" w:cstheme="majorHAnsi"/>
                <w:b/>
                <w:sz w:val="20"/>
                <w:szCs w:val="22"/>
                <w:lang w:val="en-GB"/>
              </w:rPr>
              <w:t xml:space="preserve"> (e) should be deleted. </w:t>
            </w:r>
            <w:r w:rsidR="00C94FDA">
              <w:rPr>
                <w:rFonts w:asciiTheme="majorHAnsi" w:hAnsiTheme="majorHAnsi" w:cstheme="majorHAnsi"/>
                <w:b/>
                <w:sz w:val="20"/>
                <w:szCs w:val="22"/>
                <w:lang w:val="en-GB"/>
              </w:rPr>
              <w:t xml:space="preserve"> </w:t>
            </w:r>
          </w:p>
        </w:tc>
      </w:tr>
      <w:tr w:rsidR="00C94FDA" w:rsidRPr="00821849"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r>
              <w:fldChar w:fldCharType="begin"/>
            </w:r>
            <w:r>
              <w:instrText xml:space="preserve"> HYPERLINK \l "_Denmark:" </w:instrText>
            </w:r>
            <w:r>
              <w:fldChar w:fldCharType="separate"/>
            </w:r>
            <w:r w:rsidR="00C94FDA" w:rsidRPr="009D44C7">
              <w:rPr>
                <w:rStyle w:val="Hyperlink"/>
                <w:rFonts w:asciiTheme="majorHAnsi" w:hAnsiTheme="majorHAnsi" w:cstheme="majorHAnsi"/>
                <w:b/>
                <w:sz w:val="20"/>
                <w:szCs w:val="22"/>
                <w:lang w:val="en-GB"/>
              </w:rPr>
              <w:t>France</w:t>
            </w:r>
            <w:r>
              <w:rPr>
                <w:rStyle w:val="Hyperlink"/>
                <w:rFonts w:asciiTheme="majorHAnsi" w:hAnsiTheme="majorHAnsi" w:cstheme="majorHAnsi"/>
                <w:b/>
                <w:sz w:val="20"/>
                <w:szCs w:val="22"/>
                <w:lang w:val="en-GB"/>
              </w:rPr>
              <w:fldChar w:fldCharType="end"/>
            </w:r>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686" w:type="dxa"/>
          </w:tcPr>
          <w:p w:rsidR="00C94FDA" w:rsidRDefault="00C94FDA" w:rsidP="00F0628C">
            <w:pPr>
              <w:tabs>
                <w:tab w:val="left" w:pos="426"/>
              </w:tabs>
              <w:ind w:right="140"/>
              <w:jc w:val="both"/>
              <w:rPr>
                <w:rFonts w:asciiTheme="majorHAnsi" w:hAnsiTheme="majorHAnsi" w:cstheme="majorHAnsi"/>
                <w:sz w:val="20"/>
                <w:szCs w:val="22"/>
                <w:lang w:val="en-GB"/>
              </w:rPr>
            </w:pPr>
            <w:r w:rsidRPr="00D63A48">
              <w:rPr>
                <w:rFonts w:asciiTheme="majorHAnsi" w:hAnsiTheme="majorHAnsi" w:cstheme="majorHAnsi"/>
                <w:sz w:val="20"/>
                <w:szCs w:val="22"/>
                <w:lang w:val="en-GB"/>
              </w:rPr>
              <w:t>Legal constraints/weaknesses could apply against this request</w:t>
            </w: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p w:rsidR="00C94FDA" w:rsidRDefault="00C94FDA" w:rsidP="00F0628C">
            <w:pPr>
              <w:tabs>
                <w:tab w:val="left" w:pos="426"/>
              </w:tabs>
              <w:ind w:right="140"/>
              <w:jc w:val="both"/>
              <w:rPr>
                <w:rFonts w:asciiTheme="majorHAnsi" w:hAnsiTheme="majorHAnsi" w:cstheme="majorHAnsi"/>
                <w:b/>
                <w:sz w:val="20"/>
                <w:szCs w:val="22"/>
                <w:lang w:val="en-GB"/>
              </w:rPr>
            </w:pPr>
          </w:p>
        </w:tc>
      </w:tr>
      <w:tr w:rsidR="00C94FDA" w:rsidRPr="00F47FD5"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reland_–_TBC" w:history="1">
              <w:r w:rsidR="00C94FDA" w:rsidRPr="00824BA8">
                <w:rPr>
                  <w:rStyle w:val="Hyperlink"/>
                  <w:rFonts w:asciiTheme="majorHAnsi" w:hAnsiTheme="majorHAnsi" w:cstheme="majorHAnsi"/>
                  <w:b/>
                  <w:sz w:val="20"/>
                  <w:szCs w:val="22"/>
                  <w:lang w:val="en-GB"/>
                </w:rPr>
                <w:t>Luxembourg (1)</w:t>
              </w:r>
            </w:hyperlink>
          </w:p>
        </w:tc>
        <w:tc>
          <w:tcPr>
            <w:tcW w:w="3281" w:type="dxa"/>
          </w:tcPr>
          <w:p w:rsidR="00C94FDA" w:rsidRPr="00F47FD5" w:rsidRDefault="00C94FDA" w:rsidP="00F0628C">
            <w:pPr>
              <w:tabs>
                <w:tab w:val="left" w:pos="426"/>
              </w:tabs>
              <w:ind w:right="140"/>
              <w:jc w:val="both"/>
              <w:rPr>
                <w:rFonts w:asciiTheme="majorHAnsi" w:hAnsiTheme="majorHAnsi" w:cstheme="majorHAnsi"/>
                <w:sz w:val="20"/>
                <w:szCs w:val="22"/>
                <w:lang w:val="en-GB"/>
              </w:rPr>
            </w:pPr>
            <w:r w:rsidRPr="00F47FD5">
              <w:rPr>
                <w:rFonts w:asciiTheme="majorHAnsi" w:hAnsiTheme="majorHAnsi" w:cstheme="majorHAnsi"/>
                <w:sz w:val="20"/>
                <w:szCs w:val="22"/>
                <w:lang w:val="en-GB"/>
              </w:rPr>
              <w:t>6a 3: a required rating by a nominated ECAI is not feasible for many assets (also true for 129 CRR-compliant assets). A minimum rating threshold is neither appropriate nor justified.</w:t>
            </w:r>
            <w:r>
              <w:rPr>
                <w:rFonts w:asciiTheme="majorHAnsi" w:hAnsiTheme="majorHAnsi" w:cstheme="majorHAnsi"/>
                <w:sz w:val="20"/>
                <w:szCs w:val="22"/>
                <w:lang w:val="en-GB"/>
              </w:rPr>
              <w:t xml:space="preserve"> (</w:t>
            </w:r>
            <w:r w:rsidRPr="00F47FD5">
              <w:rPr>
                <w:rFonts w:asciiTheme="majorHAnsi" w:hAnsiTheme="majorHAnsi" w:cstheme="majorHAnsi"/>
                <w:i/>
                <w:sz w:val="20"/>
                <w:szCs w:val="22"/>
                <w:lang w:val="en-GB"/>
              </w:rPr>
              <w:t>national issue</w:t>
            </w:r>
            <w:r>
              <w:rPr>
                <w:rFonts w:asciiTheme="majorHAnsi" w:hAnsiTheme="majorHAnsi" w:cstheme="majorHAnsi"/>
                <w:sz w:val="20"/>
                <w:szCs w:val="22"/>
                <w:lang w:val="en-GB"/>
              </w:rPr>
              <w:t>)</w:t>
            </w:r>
          </w:p>
        </w:tc>
        <w:tc>
          <w:tcPr>
            <w:tcW w:w="3686" w:type="dxa"/>
          </w:tcPr>
          <w:p w:rsidR="00C94FDA" w:rsidRPr="00D63A48" w:rsidRDefault="00C94FDA" w:rsidP="00F0628C">
            <w:pPr>
              <w:tabs>
                <w:tab w:val="left" w:pos="426"/>
              </w:tabs>
              <w:ind w:right="140"/>
              <w:jc w:val="both"/>
              <w:rPr>
                <w:rFonts w:asciiTheme="majorHAnsi" w:hAnsiTheme="majorHAnsi" w:cstheme="majorHAnsi"/>
                <w:sz w:val="20"/>
                <w:szCs w:val="22"/>
                <w:lang w:val="en-GB"/>
              </w:rPr>
            </w:pP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F47FD5"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reland_–_TBC" w:history="1">
              <w:r w:rsidR="00C94FDA" w:rsidRPr="00824BA8">
                <w:rPr>
                  <w:rStyle w:val="Hyperlink"/>
                  <w:rFonts w:asciiTheme="majorHAnsi" w:hAnsiTheme="majorHAnsi" w:cstheme="majorHAnsi"/>
                  <w:b/>
                  <w:sz w:val="20"/>
                  <w:szCs w:val="22"/>
                  <w:lang w:val="en-GB"/>
                </w:rPr>
                <w:t>Luxembourg (2)</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 xml:space="preserve">6a 4: </w:t>
            </w:r>
            <w:r w:rsidRPr="00F47FD5">
              <w:rPr>
                <w:rFonts w:ascii="Calibri" w:hAnsi="Calibri" w:cs="Calibri"/>
                <w:color w:val="000000"/>
                <w:sz w:val="20"/>
                <w:szCs w:val="20"/>
                <w:lang w:val="en-GB"/>
              </w:rPr>
              <w:t>An insurance is not available for assets in the form of exposures (also true for assets referred to in CRR 129, 1 (a) to (c)). Shall be restricted to physical assets.</w:t>
            </w:r>
            <w:r>
              <w:rPr>
                <w:rFonts w:ascii="Calibri" w:hAnsi="Calibri" w:cs="Calibri"/>
                <w:color w:val="000000"/>
                <w:sz w:val="20"/>
                <w:szCs w:val="20"/>
                <w:lang w:val="en-GB"/>
              </w:rPr>
              <w:t xml:space="preserve"> (</w:t>
            </w:r>
            <w:r w:rsidRPr="00F47FD5">
              <w:rPr>
                <w:rFonts w:ascii="Calibri" w:hAnsi="Calibri" w:cs="Calibri"/>
                <w:i/>
                <w:color w:val="000000"/>
                <w:sz w:val="20"/>
                <w:szCs w:val="20"/>
                <w:lang w:val="en-GB"/>
              </w:rPr>
              <w:t>national issue</w:t>
            </w:r>
            <w:r>
              <w:rPr>
                <w:rFonts w:ascii="Calibri" w:hAnsi="Calibri" w:cs="Calibri"/>
                <w:color w:val="000000"/>
                <w:sz w:val="20"/>
                <w:szCs w:val="20"/>
                <w:lang w:val="en-GB"/>
              </w:rPr>
              <w:t>)</w:t>
            </w:r>
          </w:p>
        </w:tc>
        <w:tc>
          <w:tcPr>
            <w:tcW w:w="3686" w:type="dxa"/>
          </w:tcPr>
          <w:p w:rsidR="00C94FDA" w:rsidRPr="00D63A48" w:rsidRDefault="00C94FDA" w:rsidP="00F0628C">
            <w:pPr>
              <w:tabs>
                <w:tab w:val="left" w:pos="426"/>
              </w:tabs>
              <w:ind w:right="140"/>
              <w:jc w:val="both"/>
              <w:rPr>
                <w:rFonts w:asciiTheme="majorHAnsi" w:hAnsiTheme="majorHAnsi" w:cstheme="majorHAnsi"/>
                <w:sz w:val="20"/>
                <w:szCs w:val="22"/>
                <w:lang w:val="en-GB"/>
              </w:rPr>
            </w:pP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F47FD5"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reland_–_TBC" w:history="1">
              <w:r w:rsidR="00C94FDA" w:rsidRPr="00824BA8">
                <w:rPr>
                  <w:rStyle w:val="Hyperlink"/>
                  <w:rFonts w:asciiTheme="majorHAnsi" w:hAnsiTheme="majorHAnsi" w:cstheme="majorHAnsi"/>
                  <w:b/>
                  <w:sz w:val="20"/>
                  <w:szCs w:val="22"/>
                  <w:lang w:val="en-GB"/>
                </w:rPr>
                <w:t>Luxembourg (3)</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 xml:space="preserve">6a 4c: </w:t>
            </w:r>
            <w:r w:rsidRPr="00F47FD5">
              <w:rPr>
                <w:rFonts w:ascii="Calibri" w:hAnsi="Calibri" w:cs="Calibri"/>
                <w:color w:val="000000"/>
                <w:sz w:val="20"/>
                <w:szCs w:val="20"/>
                <w:lang w:val="en-GB"/>
              </w:rPr>
              <w:t>The use of discount rates is not justified and has a negative effect on the financing / lending conditions for borrowers.</w:t>
            </w:r>
            <w:r>
              <w:rPr>
                <w:rFonts w:ascii="Calibri" w:hAnsi="Calibri" w:cs="Calibri"/>
                <w:color w:val="000000"/>
                <w:sz w:val="20"/>
                <w:szCs w:val="20"/>
                <w:lang w:val="en-GB"/>
              </w:rPr>
              <w:t xml:space="preserve"> (</w:t>
            </w:r>
            <w:r w:rsidRPr="00F47FD5">
              <w:rPr>
                <w:rFonts w:ascii="Calibri" w:hAnsi="Calibri" w:cs="Calibri"/>
                <w:i/>
                <w:color w:val="000000"/>
                <w:sz w:val="20"/>
                <w:szCs w:val="20"/>
                <w:lang w:val="en-GB"/>
              </w:rPr>
              <w:t>national issue</w:t>
            </w:r>
            <w:r>
              <w:rPr>
                <w:rFonts w:ascii="Calibri" w:hAnsi="Calibri" w:cs="Calibri"/>
                <w:color w:val="000000"/>
                <w:sz w:val="20"/>
                <w:szCs w:val="20"/>
                <w:lang w:val="en-GB"/>
              </w:rPr>
              <w:t>)</w:t>
            </w:r>
          </w:p>
        </w:tc>
        <w:tc>
          <w:tcPr>
            <w:tcW w:w="3686" w:type="dxa"/>
          </w:tcPr>
          <w:p w:rsidR="00C94FDA" w:rsidRPr="00D63A48" w:rsidRDefault="00C94FDA" w:rsidP="00F0628C">
            <w:pPr>
              <w:tabs>
                <w:tab w:val="left" w:pos="426"/>
              </w:tabs>
              <w:ind w:right="140"/>
              <w:jc w:val="both"/>
              <w:rPr>
                <w:rFonts w:asciiTheme="majorHAnsi" w:hAnsiTheme="majorHAnsi" w:cstheme="majorHAnsi"/>
                <w:sz w:val="20"/>
                <w:szCs w:val="22"/>
                <w:lang w:val="en-GB"/>
              </w:rPr>
            </w:pP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F47FD5"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reland_–_TBC" w:history="1">
              <w:r w:rsidR="00C94FDA" w:rsidRPr="00824BA8">
                <w:rPr>
                  <w:rStyle w:val="Hyperlink"/>
                  <w:rFonts w:asciiTheme="majorHAnsi" w:hAnsiTheme="majorHAnsi" w:cstheme="majorHAnsi"/>
                  <w:b/>
                  <w:sz w:val="20"/>
                  <w:szCs w:val="22"/>
                  <w:lang w:val="en-GB"/>
                </w:rPr>
                <w:t>Luxembourg (4)</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686" w:type="dxa"/>
          </w:tcPr>
          <w:p w:rsidR="00C94FDA" w:rsidRPr="00D63A48"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6.1(b): </w:t>
            </w:r>
            <w:r w:rsidRPr="00344C6C">
              <w:rPr>
                <w:rFonts w:asciiTheme="majorHAnsi" w:hAnsiTheme="majorHAnsi" w:cstheme="majorHAnsi"/>
                <w:sz w:val="20"/>
                <w:szCs w:val="22"/>
                <w:lang w:val="en-GB"/>
              </w:rPr>
              <w:t xml:space="preserve">Compared to the </w:t>
            </w:r>
            <w:r w:rsidR="002023CD">
              <w:rPr>
                <w:rFonts w:asciiTheme="majorHAnsi" w:hAnsiTheme="majorHAnsi" w:cstheme="majorHAnsi"/>
                <w:sz w:val="20"/>
                <w:szCs w:val="22"/>
                <w:lang w:val="en-GB"/>
              </w:rPr>
              <w:t>Parliament</w:t>
            </w:r>
            <w:r w:rsidRPr="00344C6C">
              <w:rPr>
                <w:rFonts w:asciiTheme="majorHAnsi" w:hAnsiTheme="majorHAnsi" w:cstheme="majorHAnsi"/>
                <w:sz w:val="20"/>
                <w:szCs w:val="22"/>
                <w:lang w:val="en-GB"/>
              </w:rPr>
              <w:t xml:space="preserve"> Report the definition of public undertaking is limited to "essential public services". The current wording requires that the public undertaking is the direct provider of the essential service. However, also  a direct support provided by a public undertaking towards the essential public services shall be eligible.</w:t>
            </w:r>
            <w:r>
              <w:rPr>
                <w:rFonts w:asciiTheme="majorHAnsi" w:hAnsiTheme="majorHAnsi" w:cstheme="majorHAnsi"/>
                <w:sz w:val="20"/>
                <w:szCs w:val="22"/>
                <w:lang w:val="en-GB"/>
              </w:rPr>
              <w:t xml:space="preserve"> (</w:t>
            </w:r>
            <w:r w:rsidRPr="00D851AC">
              <w:rPr>
                <w:rFonts w:asciiTheme="majorHAnsi" w:hAnsiTheme="majorHAnsi" w:cstheme="majorHAnsi"/>
                <w:i/>
                <w:sz w:val="20"/>
                <w:szCs w:val="22"/>
                <w:lang w:val="en-GB"/>
              </w:rPr>
              <w:t>national issue</w:t>
            </w:r>
            <w:r>
              <w:rPr>
                <w:rFonts w:asciiTheme="majorHAnsi" w:hAnsiTheme="majorHAnsi" w:cstheme="majorHAnsi"/>
                <w:sz w:val="20"/>
                <w:szCs w:val="22"/>
                <w:lang w:val="en-GB"/>
              </w:rPr>
              <w:t>)</w:t>
            </w: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F47FD5"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reland_–_TBC" w:history="1">
              <w:r w:rsidR="00C94FDA" w:rsidRPr="00824BA8">
                <w:rPr>
                  <w:rStyle w:val="Hyperlink"/>
                  <w:rFonts w:asciiTheme="majorHAnsi" w:hAnsiTheme="majorHAnsi" w:cstheme="majorHAnsi"/>
                  <w:b/>
                  <w:sz w:val="20"/>
                  <w:szCs w:val="22"/>
                  <w:lang w:val="en-GB"/>
                </w:rPr>
                <w:t>Luxembourg (5)</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686" w:type="dxa"/>
          </w:tcPr>
          <w:p w:rsidR="00C94FDA" w:rsidRPr="00D851AC" w:rsidRDefault="00C94FDA" w:rsidP="00F0628C">
            <w:pPr>
              <w:jc w:val="both"/>
              <w:rPr>
                <w:rFonts w:ascii="Calibri" w:hAnsi="Calibri" w:cs="Calibri"/>
                <w:color w:val="000000"/>
                <w:sz w:val="20"/>
                <w:szCs w:val="20"/>
                <w:lang w:val="en-GB"/>
              </w:rPr>
            </w:pPr>
            <w:r>
              <w:rPr>
                <w:rFonts w:ascii="Calibri" w:hAnsi="Calibri" w:cs="Calibri"/>
                <w:color w:val="000000"/>
                <w:sz w:val="20"/>
                <w:szCs w:val="20"/>
                <w:lang w:val="en-GB"/>
              </w:rPr>
              <w:t xml:space="preserve">6.2 (a)-(d): </w:t>
            </w:r>
            <w:r w:rsidRPr="00D851AC">
              <w:rPr>
                <w:rFonts w:ascii="Calibri" w:hAnsi="Calibri" w:cs="Calibri"/>
                <w:color w:val="000000"/>
                <w:sz w:val="20"/>
                <w:szCs w:val="20"/>
                <w:lang w:val="en-GB"/>
              </w:rPr>
              <w:t xml:space="preserve">The term "other guarantee" is not sufficiently determined. It is unclear if "other security rights" could also be included under this term.  </w:t>
            </w:r>
          </w:p>
          <w:p w:rsidR="00C94FDA" w:rsidRPr="00D63A48" w:rsidRDefault="00C94FDA" w:rsidP="00F0628C">
            <w:pPr>
              <w:tabs>
                <w:tab w:val="left" w:pos="426"/>
              </w:tabs>
              <w:ind w:right="140"/>
              <w:jc w:val="both"/>
              <w:rPr>
                <w:rFonts w:asciiTheme="majorHAnsi" w:hAnsiTheme="majorHAnsi" w:cstheme="majorHAnsi"/>
                <w:sz w:val="20"/>
                <w:szCs w:val="22"/>
                <w:lang w:val="en-GB"/>
              </w:rPr>
            </w:pP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F47FD5"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reland_–_TBC" w:history="1">
              <w:r w:rsidR="00C94FDA" w:rsidRPr="00824BA8">
                <w:rPr>
                  <w:rStyle w:val="Hyperlink"/>
                  <w:rFonts w:asciiTheme="majorHAnsi" w:hAnsiTheme="majorHAnsi" w:cstheme="majorHAnsi"/>
                  <w:b/>
                  <w:sz w:val="20"/>
                  <w:szCs w:val="22"/>
                  <w:lang w:val="en-GB"/>
                </w:rPr>
                <w:t>Luxembourg (6)</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686" w:type="dxa"/>
          </w:tcPr>
          <w:p w:rsidR="00C94FDA" w:rsidRPr="00D851AC" w:rsidRDefault="00C94FDA" w:rsidP="00F0628C">
            <w:pPr>
              <w:jc w:val="both"/>
              <w:rPr>
                <w:rFonts w:ascii="Calibri" w:hAnsi="Calibri" w:cs="Calibri"/>
                <w:color w:val="000000"/>
                <w:sz w:val="20"/>
                <w:szCs w:val="20"/>
                <w:lang w:val="en-GB"/>
              </w:rPr>
            </w:pPr>
            <w:r>
              <w:rPr>
                <w:rFonts w:ascii="Calibri" w:hAnsi="Calibri" w:cs="Calibri"/>
                <w:color w:val="000000"/>
                <w:sz w:val="20"/>
                <w:szCs w:val="20"/>
                <w:lang w:val="en-GB"/>
              </w:rPr>
              <w:t xml:space="preserve">6.3: </w:t>
            </w:r>
            <w:r w:rsidRPr="00D851AC">
              <w:rPr>
                <w:rFonts w:ascii="Calibri" w:hAnsi="Calibri" w:cs="Calibri"/>
                <w:color w:val="000000"/>
                <w:sz w:val="20"/>
                <w:szCs w:val="20"/>
                <w:lang w:val="en-GB"/>
              </w:rPr>
              <w:t>Amended structure that describes the legal requir</w:t>
            </w:r>
            <w:r>
              <w:rPr>
                <w:rFonts w:ascii="Calibri" w:hAnsi="Calibri" w:cs="Calibri"/>
                <w:color w:val="000000"/>
                <w:sz w:val="20"/>
                <w:szCs w:val="20"/>
                <w:lang w:val="en-GB"/>
              </w:rPr>
              <w:t>e</w:t>
            </w:r>
            <w:r w:rsidRPr="00D851AC">
              <w:rPr>
                <w:rFonts w:ascii="Calibri" w:hAnsi="Calibri" w:cs="Calibri"/>
                <w:color w:val="000000"/>
                <w:sz w:val="20"/>
                <w:szCs w:val="20"/>
                <w:lang w:val="en-GB"/>
              </w:rPr>
              <w:t>ments for the collateral assets.</w:t>
            </w:r>
            <w:r w:rsidRPr="00D851AC">
              <w:rPr>
                <w:rFonts w:ascii="Calibri" w:hAnsi="Calibri" w:cs="Calibri"/>
                <w:color w:val="000000"/>
                <w:sz w:val="20"/>
                <w:szCs w:val="20"/>
                <w:lang w:val="en-GB"/>
              </w:rPr>
              <w:br/>
              <w:t>The mandatory existence of a public register or certification of ownership recording the ownership and collateral rights is harming innovation in covered bond markets. There are assets where a public registration or an equivalent certification of ownership is not avail</w:t>
            </w:r>
            <w:r>
              <w:rPr>
                <w:rFonts w:ascii="Calibri" w:hAnsi="Calibri" w:cs="Calibri"/>
                <w:color w:val="000000"/>
                <w:sz w:val="20"/>
                <w:szCs w:val="20"/>
                <w:lang w:val="en-GB"/>
              </w:rPr>
              <w:t>a</w:t>
            </w:r>
            <w:r w:rsidRPr="00D851AC">
              <w:rPr>
                <w:rFonts w:ascii="Calibri" w:hAnsi="Calibri" w:cs="Calibri"/>
                <w:color w:val="000000"/>
                <w:sz w:val="20"/>
                <w:szCs w:val="20"/>
                <w:lang w:val="en-GB"/>
              </w:rPr>
              <w:t xml:space="preserve">ble and also not required to secure the enforceability of security interests. </w:t>
            </w: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The_Netherlands" w:history="1">
              <w:r w:rsidR="00C94FDA" w:rsidRPr="006F7351">
                <w:rPr>
                  <w:rStyle w:val="Hyperlink"/>
                  <w:rFonts w:asciiTheme="majorHAnsi" w:hAnsiTheme="majorHAnsi" w:cstheme="majorHAnsi"/>
                  <w:b/>
                  <w:sz w:val="20"/>
                  <w:szCs w:val="22"/>
                  <w:lang w:val="en-GB"/>
                </w:rPr>
                <w:t>Netherlands</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686" w:type="dxa"/>
          </w:tcPr>
          <w:p w:rsidR="00C94FDA" w:rsidRDefault="00C94FDA" w:rsidP="00F0628C">
            <w:pPr>
              <w:tabs>
                <w:tab w:val="left" w:pos="426"/>
              </w:tabs>
              <w:ind w:right="140"/>
              <w:jc w:val="both"/>
              <w:rPr>
                <w:rFonts w:asciiTheme="majorHAnsi" w:hAnsiTheme="majorHAnsi" w:cstheme="majorHAnsi"/>
                <w:b/>
                <w:sz w:val="20"/>
                <w:szCs w:val="22"/>
                <w:lang w:val="en-GB"/>
              </w:rPr>
            </w:pPr>
            <w:r w:rsidRPr="00D63A48">
              <w:rPr>
                <w:rFonts w:asciiTheme="majorHAnsi" w:hAnsiTheme="majorHAnsi" w:cstheme="majorHAnsi"/>
                <w:sz w:val="20"/>
                <w:szCs w:val="22"/>
                <w:lang w:val="en-GB"/>
              </w:rPr>
              <w:t>The current des</w:t>
            </w:r>
            <w:r>
              <w:rPr>
                <w:rFonts w:asciiTheme="majorHAnsi" w:hAnsiTheme="majorHAnsi" w:cstheme="majorHAnsi"/>
                <w:sz w:val="20"/>
                <w:szCs w:val="22"/>
                <w:lang w:val="en-GB"/>
              </w:rPr>
              <w:t>c</w:t>
            </w:r>
            <w:r w:rsidRPr="00D63A48">
              <w:rPr>
                <w:rFonts w:asciiTheme="majorHAnsi" w:hAnsiTheme="majorHAnsi" w:cstheme="majorHAnsi"/>
                <w:sz w:val="20"/>
                <w:szCs w:val="22"/>
                <w:lang w:val="en-GB"/>
              </w:rPr>
              <w:t>ription of elig</w:t>
            </w:r>
            <w:r>
              <w:rPr>
                <w:rFonts w:asciiTheme="majorHAnsi" w:hAnsiTheme="majorHAnsi" w:cstheme="majorHAnsi"/>
                <w:sz w:val="20"/>
                <w:szCs w:val="22"/>
                <w:lang w:val="en-GB"/>
              </w:rPr>
              <w:t>i</w:t>
            </w:r>
            <w:r w:rsidRPr="00D63A48">
              <w:rPr>
                <w:rFonts w:asciiTheme="majorHAnsi" w:hAnsiTheme="majorHAnsi" w:cstheme="majorHAnsi"/>
                <w:sz w:val="20"/>
                <w:szCs w:val="22"/>
                <w:lang w:val="en-GB"/>
              </w:rPr>
              <w:t>ble assets is too extensive and broad which could give rise to confusion in the market and could - potentially - cause harm to the CB label.</w:t>
            </w:r>
          </w:p>
        </w:tc>
        <w:tc>
          <w:tcPr>
            <w:tcW w:w="1694"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r w:rsidR="00C94FDA" w:rsidRPr="005F3A35" w:rsidTr="00D4748F">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land" w:history="1">
              <w:r w:rsidR="00C94FDA" w:rsidRPr="002A31A4">
                <w:rPr>
                  <w:rStyle w:val="Hyperlink"/>
                  <w:rFonts w:asciiTheme="majorHAnsi" w:hAnsiTheme="majorHAnsi" w:cstheme="majorHAnsi"/>
                  <w:b/>
                  <w:sz w:val="20"/>
                  <w:szCs w:val="22"/>
                  <w:lang w:val="en-GB"/>
                </w:rPr>
                <w:t>Norway</w:t>
              </w:r>
            </w:hyperlink>
          </w:p>
        </w:tc>
        <w:tc>
          <w:tcPr>
            <w:tcW w:w="6967" w:type="dxa"/>
            <w:gridSpan w:val="2"/>
          </w:tcPr>
          <w:p w:rsidR="00C94FDA" w:rsidRPr="00E56621" w:rsidRDefault="00C94FDA" w:rsidP="00F0628C">
            <w:pPr>
              <w:tabs>
                <w:tab w:val="left" w:pos="426"/>
              </w:tabs>
              <w:ind w:right="140"/>
              <w:jc w:val="both"/>
              <w:rPr>
                <w:rFonts w:asciiTheme="majorHAnsi" w:hAnsiTheme="majorHAnsi" w:cstheme="majorHAnsi"/>
                <w:sz w:val="20"/>
                <w:szCs w:val="22"/>
                <w:lang w:val="en-GB"/>
              </w:rPr>
            </w:pPr>
            <w:r w:rsidRPr="005F3A35">
              <w:rPr>
                <w:rFonts w:asciiTheme="majorHAnsi" w:hAnsiTheme="majorHAnsi" w:cstheme="majorHAnsi"/>
                <w:sz w:val="20"/>
                <w:szCs w:val="22"/>
                <w:lang w:val="en-GB"/>
              </w:rPr>
              <w:t>Allowing types of assets of lower quality will harm the Covered Bond brand.</w:t>
            </w:r>
          </w:p>
        </w:tc>
        <w:tc>
          <w:tcPr>
            <w:tcW w:w="1694"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r w:rsidR="00C94FDA" w:rsidTr="00EF09F2">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 w:history="1">
              <w:r w:rsidR="00C94FDA" w:rsidRPr="00E472DF">
                <w:rPr>
                  <w:rStyle w:val="Hyperlink"/>
                  <w:rFonts w:asciiTheme="majorHAnsi" w:hAnsiTheme="majorHAnsi" w:cstheme="majorHAnsi"/>
                  <w:b/>
                  <w:sz w:val="20"/>
                  <w:szCs w:val="22"/>
                  <w:lang w:val="en-GB"/>
                </w:rPr>
                <w:t>Spain</w:t>
              </w:r>
            </w:hyperlink>
          </w:p>
        </w:tc>
        <w:tc>
          <w:tcPr>
            <w:tcW w:w="3281" w:type="dxa"/>
          </w:tcPr>
          <w:p w:rsidR="00C94FDA" w:rsidRDefault="00C94FDA" w:rsidP="00F0628C">
            <w:pPr>
              <w:tabs>
                <w:tab w:val="left" w:pos="426"/>
              </w:tabs>
              <w:ind w:right="140"/>
              <w:jc w:val="both"/>
              <w:rPr>
                <w:rFonts w:asciiTheme="majorHAnsi" w:hAnsiTheme="majorHAnsi" w:cstheme="majorHAnsi"/>
                <w:b/>
                <w:sz w:val="20"/>
                <w:szCs w:val="22"/>
                <w:lang w:val="en-GB"/>
              </w:rPr>
            </w:pPr>
            <w:r w:rsidRPr="00E56621">
              <w:rPr>
                <w:rFonts w:asciiTheme="majorHAnsi" w:hAnsiTheme="majorHAnsi" w:cstheme="majorHAnsi"/>
                <w:sz w:val="20"/>
                <w:szCs w:val="22"/>
                <w:lang w:val="en-GB"/>
              </w:rPr>
              <w:t xml:space="preserve">Introduction of two categories of CB </w:t>
            </w:r>
          </w:p>
        </w:tc>
        <w:tc>
          <w:tcPr>
            <w:tcW w:w="3686"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sidRPr="00D63A48">
              <w:rPr>
                <w:rFonts w:asciiTheme="majorHAnsi" w:hAnsiTheme="majorHAnsi" w:cstheme="majorHAnsi"/>
                <w:sz w:val="20"/>
                <w:szCs w:val="22"/>
                <w:lang w:val="en-GB"/>
              </w:rPr>
              <w:t>No need to add new assets to current ones</w:t>
            </w:r>
          </w:p>
        </w:tc>
        <w:tc>
          <w:tcPr>
            <w:tcW w:w="169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Commission</w:t>
            </w:r>
          </w:p>
        </w:tc>
      </w:tr>
      <w:tr w:rsidR="00C94FDA" w:rsidRPr="00990FAB" w:rsidTr="00D4748F">
        <w:tc>
          <w:tcPr>
            <w:tcW w:w="1392"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_1" w:history="1">
              <w:r w:rsidR="00C94FDA" w:rsidRPr="00FD32A4">
                <w:rPr>
                  <w:rStyle w:val="Hyperlink"/>
                  <w:rFonts w:asciiTheme="majorHAnsi" w:hAnsiTheme="majorHAnsi" w:cstheme="majorHAnsi"/>
                  <w:b/>
                  <w:sz w:val="20"/>
                  <w:szCs w:val="22"/>
                  <w:lang w:val="en-GB"/>
                </w:rPr>
                <w:t>Sweden</w:t>
              </w:r>
            </w:hyperlink>
          </w:p>
        </w:tc>
        <w:tc>
          <w:tcPr>
            <w:tcW w:w="6967" w:type="dxa"/>
            <w:gridSpan w:val="2"/>
          </w:tcPr>
          <w:p w:rsidR="00C94FDA" w:rsidRPr="009D7F7B"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sz w:val="20"/>
                <w:szCs w:val="22"/>
                <w:lang w:val="en-GB"/>
              </w:rPr>
              <w:t>Parliament</w:t>
            </w:r>
            <w:r w:rsidR="009D7F7B" w:rsidRPr="009D7F7B">
              <w:rPr>
                <w:rFonts w:asciiTheme="majorHAnsi" w:hAnsiTheme="majorHAnsi" w:cstheme="majorHAnsi"/>
                <w:sz w:val="20"/>
                <w:szCs w:val="22"/>
                <w:lang w:val="en-GB"/>
              </w:rPr>
              <w:t xml:space="preserve"> art 6a and Council art 6.1(b) : </w:t>
            </w:r>
            <w:r w:rsidR="00C94FDA" w:rsidRPr="009D7F7B">
              <w:rPr>
                <w:rFonts w:asciiTheme="majorHAnsi" w:hAnsiTheme="majorHAnsi" w:cstheme="majorHAnsi"/>
                <w:sz w:val="20"/>
                <w:szCs w:val="22"/>
                <w:lang w:val="en-GB"/>
              </w:rPr>
              <w:t>non CRR compliant assets dilute CB product</w:t>
            </w:r>
          </w:p>
        </w:tc>
        <w:tc>
          <w:tcPr>
            <w:tcW w:w="1694" w:type="dxa"/>
          </w:tcPr>
          <w:p w:rsidR="00C94FDA" w:rsidRPr="009B1207" w:rsidRDefault="009D7F7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sz w:val="20"/>
                <w:szCs w:val="22"/>
                <w:lang w:val="en-GB"/>
              </w:rPr>
              <w:t>P</w:t>
            </w:r>
            <w:r w:rsidR="00C94FDA">
              <w:rPr>
                <w:rFonts w:asciiTheme="majorHAnsi" w:hAnsiTheme="majorHAnsi" w:cstheme="majorHAnsi"/>
                <w:sz w:val="20"/>
                <w:szCs w:val="22"/>
                <w:lang w:val="en-GB"/>
              </w:rPr>
              <w:t>refer the</w:t>
            </w:r>
            <w:r>
              <w:rPr>
                <w:rFonts w:asciiTheme="majorHAnsi" w:hAnsiTheme="majorHAnsi" w:cstheme="majorHAnsi"/>
                <w:sz w:val="20"/>
                <w:szCs w:val="22"/>
                <w:lang w:val="en-GB"/>
              </w:rPr>
              <w:t xml:space="preserve"> provisions to be deleted, </w:t>
            </w:r>
            <w:r w:rsidR="00964D2D">
              <w:rPr>
                <w:rFonts w:asciiTheme="majorHAnsi" w:hAnsiTheme="majorHAnsi" w:cstheme="majorHAnsi"/>
                <w:sz w:val="20"/>
                <w:szCs w:val="22"/>
                <w:lang w:val="en-GB"/>
              </w:rPr>
              <w:t>otherwise</w:t>
            </w:r>
            <w:r>
              <w:rPr>
                <w:rFonts w:asciiTheme="majorHAnsi" w:hAnsiTheme="majorHAnsi" w:cstheme="majorHAnsi"/>
                <w:sz w:val="20"/>
                <w:szCs w:val="22"/>
                <w:lang w:val="en-GB"/>
              </w:rPr>
              <w:t xml:space="preserve"> prefer  the</w:t>
            </w:r>
            <w:r w:rsidR="00C94FDA">
              <w:rPr>
                <w:rFonts w:asciiTheme="majorHAnsi" w:hAnsiTheme="majorHAnsi" w:cstheme="majorHAnsi"/>
                <w:sz w:val="20"/>
                <w:szCs w:val="22"/>
                <w:lang w:val="en-GB"/>
              </w:rPr>
              <w:t xml:space="preserve"> </w:t>
            </w:r>
            <w:r w:rsidR="002023CD">
              <w:rPr>
                <w:rFonts w:asciiTheme="majorHAnsi" w:hAnsiTheme="majorHAnsi" w:cstheme="majorHAnsi"/>
                <w:b/>
                <w:sz w:val="20"/>
                <w:szCs w:val="22"/>
                <w:lang w:val="en-GB"/>
              </w:rPr>
              <w:t>Parliament</w:t>
            </w:r>
            <w:r w:rsidR="00C94FDA">
              <w:rPr>
                <w:rFonts w:asciiTheme="majorHAnsi" w:hAnsiTheme="majorHAnsi" w:cstheme="majorHAnsi"/>
                <w:sz w:val="20"/>
                <w:szCs w:val="22"/>
                <w:lang w:val="en-GB"/>
              </w:rPr>
              <w:t xml:space="preserve"> </w:t>
            </w:r>
            <w:r>
              <w:rPr>
                <w:rFonts w:asciiTheme="majorHAnsi" w:hAnsiTheme="majorHAnsi" w:cstheme="majorHAnsi"/>
                <w:sz w:val="20"/>
                <w:szCs w:val="22"/>
                <w:lang w:val="en-GB"/>
              </w:rPr>
              <w:t>Art 6a to the Council Art. 6.1(b)</w:t>
            </w:r>
          </w:p>
        </w:tc>
      </w:tr>
    </w:tbl>
    <w:p w:rsidR="00C94FDA" w:rsidRDefault="00C94FDA"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p>
    <w:p w:rsidR="00DA0C53" w:rsidRDefault="00DA0C53"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 xml:space="preserve">Article 7 – Assets located outside of the Union </w:t>
      </w:r>
    </w:p>
    <w:tbl>
      <w:tblPr>
        <w:tblStyle w:val="TableGrid"/>
        <w:tblW w:w="0" w:type="auto"/>
        <w:tblLook w:val="04A0" w:firstRow="1" w:lastRow="0" w:firstColumn="1" w:lastColumn="0" w:noHBand="0" w:noVBand="1"/>
      </w:tblPr>
      <w:tblGrid>
        <w:gridCol w:w="1380"/>
        <w:gridCol w:w="3151"/>
        <w:gridCol w:w="3969"/>
        <w:gridCol w:w="1553"/>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151"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96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B608EB">
                <w:rPr>
                  <w:rStyle w:val="Hyperlink"/>
                  <w:rFonts w:asciiTheme="majorHAnsi" w:hAnsiTheme="majorHAnsi" w:cstheme="majorHAnsi"/>
                  <w:b/>
                  <w:sz w:val="20"/>
                  <w:szCs w:val="22"/>
                  <w:lang w:val="en-GB"/>
                </w:rPr>
                <w:t>Germany</w:t>
              </w:r>
            </w:hyperlink>
          </w:p>
        </w:tc>
        <w:tc>
          <w:tcPr>
            <w:tcW w:w="3151"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969"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7.2: </w:t>
            </w:r>
            <w:r w:rsidRPr="00D63A48">
              <w:rPr>
                <w:rFonts w:asciiTheme="majorHAnsi" w:hAnsiTheme="majorHAnsi" w:cstheme="majorHAnsi"/>
                <w:sz w:val="20"/>
                <w:szCs w:val="22"/>
                <w:lang w:val="en-GB"/>
              </w:rPr>
              <w:t>Scope of equivalence is uncl</w:t>
            </w:r>
            <w:r>
              <w:rPr>
                <w:rFonts w:asciiTheme="majorHAnsi" w:hAnsiTheme="majorHAnsi" w:cstheme="majorHAnsi"/>
                <w:sz w:val="20"/>
                <w:szCs w:val="22"/>
                <w:lang w:val="en-GB"/>
              </w:rPr>
              <w:t>e</w:t>
            </w:r>
            <w:r w:rsidRPr="00D63A48">
              <w:rPr>
                <w:rFonts w:asciiTheme="majorHAnsi" w:hAnsiTheme="majorHAnsi" w:cstheme="majorHAnsi"/>
                <w:sz w:val="20"/>
                <w:szCs w:val="22"/>
                <w:lang w:val="en-GB"/>
              </w:rPr>
              <w:t>ar. Clarification that equivalence requirement refers to the collateral (enforceability of the collateral) and not to the insolvency laws</w:t>
            </w:r>
          </w:p>
        </w:tc>
        <w:tc>
          <w:tcPr>
            <w:tcW w:w="1553"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bl>
    <w:p w:rsidR="00C94FDA" w:rsidRDefault="00C94FDA"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Article 8 – Intragroup pooled covered bond structures</w:t>
      </w:r>
    </w:p>
    <w:tbl>
      <w:tblPr>
        <w:tblStyle w:val="TableGrid"/>
        <w:tblW w:w="0" w:type="auto"/>
        <w:tblLook w:val="04A0" w:firstRow="1" w:lastRow="0" w:firstColumn="1" w:lastColumn="0" w:noHBand="0" w:noVBand="1"/>
      </w:tblPr>
      <w:tblGrid>
        <w:gridCol w:w="1380"/>
        <w:gridCol w:w="3151"/>
        <w:gridCol w:w="3969"/>
        <w:gridCol w:w="1553"/>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151"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96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7C7D1C" w:rsidRPr="00207B84" w:rsidTr="00AC057B">
        <w:tc>
          <w:tcPr>
            <w:tcW w:w="1380" w:type="dxa"/>
          </w:tcPr>
          <w:p w:rsidR="007C7D1C" w:rsidRDefault="00E07511" w:rsidP="00F0628C">
            <w:pPr>
              <w:tabs>
                <w:tab w:val="left" w:pos="426"/>
              </w:tabs>
              <w:ind w:right="140"/>
              <w:jc w:val="both"/>
              <w:rPr>
                <w:rFonts w:asciiTheme="majorHAnsi" w:hAnsiTheme="majorHAnsi" w:cstheme="majorHAnsi"/>
                <w:b/>
                <w:sz w:val="20"/>
                <w:szCs w:val="22"/>
                <w:lang w:val="en-GB"/>
              </w:rPr>
            </w:pPr>
            <w:hyperlink w:anchor="_Denmark_1" w:history="1">
              <w:r w:rsidR="007C7D1C" w:rsidRPr="00CA1E4D">
                <w:rPr>
                  <w:rStyle w:val="Hyperlink"/>
                  <w:rFonts w:asciiTheme="majorHAnsi" w:hAnsiTheme="majorHAnsi" w:cstheme="majorHAnsi"/>
                  <w:b/>
                  <w:sz w:val="20"/>
                  <w:szCs w:val="22"/>
                  <w:lang w:val="en-GB"/>
                </w:rPr>
                <w:t>Denmark</w:t>
              </w:r>
            </w:hyperlink>
          </w:p>
        </w:tc>
        <w:tc>
          <w:tcPr>
            <w:tcW w:w="7120" w:type="dxa"/>
            <w:gridSpan w:val="2"/>
          </w:tcPr>
          <w:p w:rsidR="007C7D1C" w:rsidRPr="00207B84" w:rsidRDefault="007C7D1C" w:rsidP="00F0628C">
            <w:pPr>
              <w:jc w:val="both"/>
              <w:rPr>
                <w:rFonts w:ascii="Calibri" w:hAnsi="Calibri" w:cs="Calibri"/>
                <w:color w:val="000000"/>
                <w:sz w:val="20"/>
                <w:szCs w:val="20"/>
                <w:lang w:val="en-GB"/>
              </w:rPr>
            </w:pPr>
            <w:r w:rsidRPr="00207B84">
              <w:rPr>
                <w:rFonts w:ascii="Calibri" w:hAnsi="Calibri" w:cs="Calibri"/>
                <w:color w:val="000000"/>
                <w:sz w:val="20"/>
                <w:szCs w:val="20"/>
                <w:lang w:val="en-GB"/>
              </w:rPr>
              <w:t>Setting a credit quality requirement on the covered bonds part of an intragroup joint funding setup seems not justified and would give an unwanted rating cliff effects that should be avoided. In addition, when rating agencies are rating the externally issued covered bonds, expectedly the rating agencies are considering the whole intragroup joint funding setup, i.e. all cover assets are assessed as if they were placed in only one cover pool. Thus, a specific rating of the internally issued covered bonds is irrelevant.</w:t>
            </w:r>
          </w:p>
        </w:tc>
        <w:tc>
          <w:tcPr>
            <w:tcW w:w="1553" w:type="dxa"/>
          </w:tcPr>
          <w:p w:rsidR="007C7D1C" w:rsidRDefault="007C7D1C"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 w:history="1">
              <w:r w:rsidR="00C94FDA" w:rsidRPr="00E472DF">
                <w:rPr>
                  <w:rStyle w:val="Hyperlink"/>
                  <w:rFonts w:asciiTheme="majorHAnsi" w:hAnsiTheme="majorHAnsi" w:cstheme="majorHAnsi"/>
                  <w:b/>
                  <w:sz w:val="20"/>
                  <w:szCs w:val="22"/>
                  <w:lang w:val="en-GB"/>
                </w:rPr>
                <w:t>Spain</w:t>
              </w:r>
            </w:hyperlink>
          </w:p>
        </w:tc>
        <w:tc>
          <w:tcPr>
            <w:tcW w:w="3151"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sz w:val="20"/>
                <w:szCs w:val="22"/>
                <w:lang w:val="en-GB"/>
              </w:rPr>
              <w:t xml:space="preserve">Art 8 c: </w:t>
            </w:r>
            <w:r w:rsidRPr="005F3A35">
              <w:rPr>
                <w:rFonts w:asciiTheme="majorHAnsi" w:hAnsiTheme="majorHAnsi" w:cstheme="majorHAnsi"/>
                <w:sz w:val="20"/>
                <w:szCs w:val="22"/>
                <w:lang w:val="en-GB"/>
              </w:rPr>
              <w:t>External CB nece</w:t>
            </w:r>
            <w:r>
              <w:rPr>
                <w:rFonts w:asciiTheme="majorHAnsi" w:hAnsiTheme="majorHAnsi" w:cstheme="majorHAnsi"/>
                <w:sz w:val="20"/>
                <w:szCs w:val="22"/>
                <w:lang w:val="en-GB"/>
              </w:rPr>
              <w:t>s</w:t>
            </w:r>
            <w:r w:rsidRPr="005F3A35">
              <w:rPr>
                <w:rFonts w:asciiTheme="majorHAnsi" w:hAnsiTheme="majorHAnsi" w:cstheme="majorHAnsi"/>
                <w:sz w:val="20"/>
                <w:szCs w:val="22"/>
                <w:lang w:val="en-GB"/>
              </w:rPr>
              <w:t>sar</w:t>
            </w:r>
            <w:r>
              <w:rPr>
                <w:rFonts w:asciiTheme="majorHAnsi" w:hAnsiTheme="majorHAnsi" w:cstheme="majorHAnsi"/>
                <w:sz w:val="20"/>
                <w:szCs w:val="22"/>
                <w:lang w:val="en-GB"/>
              </w:rPr>
              <w:t>ily intended to be sold to inve</w:t>
            </w:r>
            <w:r w:rsidRPr="005F3A35">
              <w:rPr>
                <w:rFonts w:asciiTheme="majorHAnsi" w:hAnsiTheme="majorHAnsi" w:cstheme="majorHAnsi"/>
                <w:sz w:val="20"/>
                <w:szCs w:val="22"/>
                <w:lang w:val="en-GB"/>
              </w:rPr>
              <w:t>stors outside the group</w:t>
            </w:r>
          </w:p>
        </w:tc>
        <w:tc>
          <w:tcPr>
            <w:tcW w:w="3969"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 added</w:t>
            </w:r>
          </w:p>
        </w:tc>
      </w:tr>
    </w:tbl>
    <w:p w:rsidR="00C94FDA" w:rsidRDefault="00C94FDA" w:rsidP="00F0628C">
      <w:pPr>
        <w:tabs>
          <w:tab w:val="left" w:pos="426"/>
        </w:tabs>
        <w:ind w:right="140"/>
        <w:jc w:val="both"/>
        <w:rPr>
          <w:rFonts w:asciiTheme="majorHAnsi" w:hAnsiTheme="majorHAnsi" w:cstheme="majorHAnsi"/>
          <w:b/>
          <w:sz w:val="20"/>
          <w:szCs w:val="22"/>
          <w:lang w:val="en-GB"/>
        </w:rPr>
      </w:pPr>
    </w:p>
    <w:p w:rsidR="00C94FDA" w:rsidRPr="00254E43" w:rsidRDefault="00C94FDA" w:rsidP="00F0628C">
      <w:pPr>
        <w:tabs>
          <w:tab w:val="left" w:pos="426"/>
        </w:tabs>
        <w:ind w:right="140"/>
        <w:jc w:val="both"/>
        <w:rPr>
          <w:rFonts w:asciiTheme="majorHAnsi" w:hAnsiTheme="majorHAnsi" w:cstheme="majorHAnsi"/>
          <w:b/>
          <w:sz w:val="20"/>
          <w:szCs w:val="22"/>
          <w:lang w:val="en-GB"/>
        </w:rPr>
      </w:pPr>
      <w:r w:rsidRPr="00254E43">
        <w:rPr>
          <w:rFonts w:asciiTheme="majorHAnsi" w:hAnsiTheme="majorHAnsi" w:cstheme="majorHAnsi"/>
          <w:b/>
          <w:sz w:val="20"/>
          <w:szCs w:val="22"/>
          <w:lang w:val="en-GB"/>
        </w:rPr>
        <w:t>Article 10 – Composition of the cover pool</w:t>
      </w:r>
    </w:p>
    <w:tbl>
      <w:tblPr>
        <w:tblStyle w:val="TableGrid"/>
        <w:tblW w:w="0" w:type="auto"/>
        <w:tblLook w:val="04A0" w:firstRow="1" w:lastRow="0" w:firstColumn="1" w:lastColumn="0" w:noHBand="0" w:noVBand="1"/>
      </w:tblPr>
      <w:tblGrid>
        <w:gridCol w:w="1380"/>
        <w:gridCol w:w="3151"/>
        <w:gridCol w:w="3969"/>
        <w:gridCol w:w="1553"/>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151"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96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 w:history="1">
              <w:r w:rsidR="00C94FDA" w:rsidRPr="003669F9">
                <w:rPr>
                  <w:rStyle w:val="Hyperlink"/>
                  <w:rFonts w:asciiTheme="majorHAnsi" w:hAnsiTheme="majorHAnsi" w:cstheme="majorHAnsi"/>
                  <w:b/>
                  <w:sz w:val="20"/>
                  <w:szCs w:val="22"/>
                  <w:lang w:val="en-GB"/>
                </w:rPr>
                <w:t>Belgium</w:t>
              </w:r>
            </w:hyperlink>
          </w:p>
        </w:tc>
        <w:tc>
          <w:tcPr>
            <w:tcW w:w="3151" w:type="dxa"/>
          </w:tcPr>
          <w:p w:rsidR="00C94FDA" w:rsidRDefault="00C94FDA" w:rsidP="00F0628C">
            <w:pPr>
              <w:tabs>
                <w:tab w:val="left" w:pos="426"/>
              </w:tabs>
              <w:ind w:right="140"/>
              <w:jc w:val="both"/>
              <w:rPr>
                <w:rFonts w:asciiTheme="majorHAnsi" w:hAnsiTheme="majorHAnsi" w:cstheme="majorHAnsi"/>
                <w:b/>
                <w:sz w:val="20"/>
                <w:szCs w:val="22"/>
                <w:lang w:val="en-GB"/>
              </w:rPr>
            </w:pPr>
            <w:r w:rsidRPr="005F3A35">
              <w:rPr>
                <w:rFonts w:asciiTheme="majorHAnsi" w:hAnsiTheme="majorHAnsi" w:cstheme="majorHAnsi"/>
                <w:sz w:val="20"/>
                <w:szCs w:val="22"/>
                <w:lang w:val="en-GB"/>
              </w:rPr>
              <w:t>What is considered homogeneous? Allowing different standards in different countries</w:t>
            </w:r>
          </w:p>
        </w:tc>
        <w:tc>
          <w:tcPr>
            <w:tcW w:w="3969"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7C7D1C" w:rsidRPr="00990FAB" w:rsidTr="00AC057B">
        <w:tc>
          <w:tcPr>
            <w:tcW w:w="1380" w:type="dxa"/>
          </w:tcPr>
          <w:p w:rsidR="007C7D1C" w:rsidRDefault="00E07511" w:rsidP="00F0628C">
            <w:pPr>
              <w:tabs>
                <w:tab w:val="left" w:pos="426"/>
              </w:tabs>
              <w:ind w:right="140"/>
              <w:jc w:val="both"/>
              <w:rPr>
                <w:rFonts w:asciiTheme="majorHAnsi" w:hAnsiTheme="majorHAnsi" w:cstheme="majorHAnsi"/>
                <w:b/>
                <w:sz w:val="20"/>
                <w:szCs w:val="22"/>
                <w:lang w:val="en-GB"/>
              </w:rPr>
            </w:pPr>
            <w:hyperlink w:anchor="_Denmark_1" w:history="1">
              <w:r w:rsidR="007C7D1C" w:rsidRPr="00CA1E4D">
                <w:rPr>
                  <w:rStyle w:val="Hyperlink"/>
                  <w:rFonts w:asciiTheme="majorHAnsi" w:hAnsiTheme="majorHAnsi" w:cstheme="majorHAnsi"/>
                  <w:b/>
                  <w:sz w:val="20"/>
                  <w:szCs w:val="22"/>
                  <w:lang w:val="en-GB"/>
                </w:rPr>
                <w:t>Denmark</w:t>
              </w:r>
            </w:hyperlink>
          </w:p>
        </w:tc>
        <w:tc>
          <w:tcPr>
            <w:tcW w:w="7120" w:type="dxa"/>
            <w:gridSpan w:val="2"/>
          </w:tcPr>
          <w:p w:rsidR="007C7D1C" w:rsidRPr="00207B84" w:rsidRDefault="007C7D1C" w:rsidP="00F0628C">
            <w:pPr>
              <w:jc w:val="both"/>
              <w:rPr>
                <w:rFonts w:ascii="Calibri" w:hAnsi="Calibri" w:cs="Calibri"/>
                <w:color w:val="000000"/>
                <w:sz w:val="20"/>
                <w:szCs w:val="20"/>
                <w:lang w:val="en-GB"/>
              </w:rPr>
            </w:pPr>
            <w:r w:rsidRPr="00207B84">
              <w:rPr>
                <w:rFonts w:ascii="Calibri" w:hAnsi="Calibri" w:cs="Calibri"/>
                <w:color w:val="000000"/>
                <w:sz w:val="20"/>
                <w:szCs w:val="20"/>
                <w:lang w:val="en-GB"/>
              </w:rPr>
              <w:t>Regarding the composition of the cover pool there is no need for such a requirement and it should be deleted. There is extensive disclosure on the composition of the cover pool.</w:t>
            </w:r>
          </w:p>
        </w:tc>
        <w:tc>
          <w:tcPr>
            <w:tcW w:w="1553" w:type="dxa"/>
          </w:tcPr>
          <w:p w:rsidR="007C7D1C" w:rsidRDefault="007C7D1C"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Deletion</w:t>
            </w:r>
            <w:r w:rsidR="00D4748F">
              <w:rPr>
                <w:rFonts w:asciiTheme="majorHAnsi" w:hAnsiTheme="majorHAnsi" w:cstheme="majorHAnsi"/>
                <w:b/>
                <w:sz w:val="20"/>
                <w:szCs w:val="22"/>
                <w:lang w:val="en-GB"/>
              </w:rPr>
              <w:t>. I</w:t>
            </w:r>
            <w:r>
              <w:rPr>
                <w:rFonts w:asciiTheme="majorHAnsi" w:hAnsiTheme="majorHAnsi" w:cstheme="majorHAnsi"/>
                <w:b/>
                <w:sz w:val="20"/>
                <w:szCs w:val="22"/>
                <w:lang w:val="en-GB"/>
              </w:rPr>
              <w:t>f not</w:t>
            </w:r>
            <w:r w:rsidR="00D4748F">
              <w:rPr>
                <w:rFonts w:asciiTheme="majorHAnsi" w:hAnsiTheme="majorHAnsi" w:cstheme="majorHAnsi"/>
                <w:b/>
                <w:sz w:val="20"/>
                <w:szCs w:val="22"/>
                <w:lang w:val="en-GB"/>
              </w:rPr>
              <w:t xml:space="preserve"> deleted</w:t>
            </w:r>
            <w:r>
              <w:rPr>
                <w:rFonts w:asciiTheme="majorHAnsi" w:hAnsiTheme="majorHAnsi" w:cstheme="majorHAnsi"/>
                <w:b/>
                <w:sz w:val="20"/>
                <w:szCs w:val="22"/>
                <w:lang w:val="en-GB"/>
              </w:rPr>
              <w:t xml:space="preserve">, better </w:t>
            </w:r>
            <w:r w:rsidR="00D4748F">
              <w:rPr>
                <w:rFonts w:asciiTheme="majorHAnsi" w:hAnsiTheme="majorHAnsi" w:cstheme="majorHAnsi"/>
                <w:b/>
                <w:sz w:val="20"/>
                <w:szCs w:val="22"/>
                <w:lang w:val="en-GB"/>
              </w:rPr>
              <w:t>Council</w:t>
            </w:r>
          </w:p>
        </w:tc>
      </w:tr>
      <w:tr w:rsidR="00C94FDA" w:rsidRPr="005F3A35"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r>
              <w:fldChar w:fldCharType="begin"/>
            </w:r>
            <w:r>
              <w:instrText xml:space="preserve"> HYPERLINK \l "_Denmark:" </w:instrText>
            </w:r>
            <w:r>
              <w:fldChar w:fldCharType="separate"/>
            </w:r>
            <w:r w:rsidR="00C94FDA" w:rsidRPr="009D44C7">
              <w:rPr>
                <w:rStyle w:val="Hyperlink"/>
                <w:rFonts w:asciiTheme="majorHAnsi" w:hAnsiTheme="majorHAnsi" w:cstheme="majorHAnsi"/>
                <w:b/>
                <w:sz w:val="20"/>
                <w:szCs w:val="22"/>
                <w:lang w:val="en-GB"/>
              </w:rPr>
              <w:t>France</w:t>
            </w:r>
            <w:r>
              <w:rPr>
                <w:rStyle w:val="Hyperlink"/>
                <w:rFonts w:asciiTheme="majorHAnsi" w:hAnsiTheme="majorHAnsi" w:cstheme="majorHAnsi"/>
                <w:b/>
                <w:sz w:val="20"/>
                <w:szCs w:val="22"/>
                <w:lang w:val="en-GB"/>
              </w:rPr>
              <w:fldChar w:fldCharType="end"/>
            </w:r>
          </w:p>
        </w:tc>
        <w:tc>
          <w:tcPr>
            <w:tcW w:w="3151" w:type="dxa"/>
          </w:tcPr>
          <w:p w:rsidR="00C94FDA" w:rsidRPr="00272F91" w:rsidRDefault="00C94FDA" w:rsidP="00F0628C">
            <w:pPr>
              <w:jc w:val="both"/>
              <w:rPr>
                <w:rFonts w:ascii="Calibri" w:hAnsi="Calibri" w:cs="Calibri"/>
                <w:sz w:val="20"/>
                <w:szCs w:val="20"/>
              </w:rPr>
            </w:pPr>
            <w:r w:rsidRPr="00272F91">
              <w:rPr>
                <w:rFonts w:ascii="Calibri" w:hAnsi="Calibri" w:cs="Calibri"/>
                <w:sz w:val="20"/>
                <w:szCs w:val="20"/>
                <w:lang w:val="en-GB"/>
              </w:rPr>
              <w:t>Par</w:t>
            </w:r>
            <w:r>
              <w:rPr>
                <w:rFonts w:ascii="Calibri" w:hAnsi="Calibri" w:cs="Calibri"/>
                <w:sz w:val="20"/>
                <w:szCs w:val="20"/>
                <w:lang w:val="en-GB"/>
              </w:rPr>
              <w:t>a</w:t>
            </w:r>
            <w:r w:rsidRPr="00272F91">
              <w:rPr>
                <w:rFonts w:ascii="Calibri" w:hAnsi="Calibri" w:cs="Calibri"/>
                <w:sz w:val="20"/>
                <w:szCs w:val="20"/>
                <w:lang w:val="en-GB"/>
              </w:rPr>
              <w:t>graph 1 of the Article separates 3 primary assets classes. However, the list of eligible assets should only be defined in article 6.</w:t>
            </w:r>
            <w:r w:rsidRPr="00272F91">
              <w:rPr>
                <w:rFonts w:ascii="Calibri" w:hAnsi="Calibri" w:cs="Calibri"/>
                <w:sz w:val="20"/>
                <w:szCs w:val="20"/>
                <w:lang w:val="en-GB"/>
              </w:rPr>
              <w:br/>
            </w:r>
            <w:r w:rsidRPr="00272F91">
              <w:rPr>
                <w:rFonts w:ascii="Calibri" w:hAnsi="Calibri" w:cs="Calibri"/>
                <w:sz w:val="20"/>
                <w:szCs w:val="20"/>
                <w:lang w:val="en-GB"/>
              </w:rPr>
              <w:br/>
              <w:t>Then the s</w:t>
            </w:r>
            <w:r w:rsidR="002023CD">
              <w:rPr>
                <w:rFonts w:ascii="Calibri" w:hAnsi="Calibri" w:cs="Calibri"/>
                <w:sz w:val="20"/>
                <w:szCs w:val="20"/>
                <w:lang w:val="en-GB"/>
              </w:rPr>
              <w:t>econ</w:t>
            </w:r>
            <w:r w:rsidRPr="00272F91">
              <w:rPr>
                <w:rFonts w:ascii="Calibri" w:hAnsi="Calibri" w:cs="Calibri"/>
                <w:sz w:val="20"/>
                <w:szCs w:val="20"/>
                <w:lang w:val="en-GB"/>
              </w:rPr>
              <w:t>d sub-paragraph, introduces uncertainty related to the existing possibility to mix, in one and only one cover pool, the first 2 primary assets classes:  public assets (points (a) to (c)) with real estate assets (points (d) to (d)).</w:t>
            </w:r>
            <w:r w:rsidRPr="00272F91">
              <w:rPr>
                <w:rFonts w:ascii="Calibri" w:hAnsi="Calibri" w:cs="Calibri"/>
                <w:sz w:val="20"/>
                <w:szCs w:val="20"/>
                <w:lang w:val="en-GB"/>
              </w:rPr>
              <w:br/>
            </w:r>
            <w:r w:rsidRPr="00272F91">
              <w:rPr>
                <w:rFonts w:ascii="Calibri" w:hAnsi="Calibri" w:cs="Calibri"/>
                <w:sz w:val="20"/>
                <w:szCs w:val="20"/>
                <w:lang w:val="en-GB"/>
              </w:rPr>
              <w:br/>
              <w:t xml:space="preserve">Finally, we would prefer that the European directive text be clear enough so that there are no different interpretations when transposing it. </w:t>
            </w:r>
            <w:proofErr w:type="spellStart"/>
            <w:r>
              <w:rPr>
                <w:rFonts w:ascii="Calibri" w:hAnsi="Calibri" w:cs="Calibri"/>
                <w:sz w:val="20"/>
                <w:szCs w:val="20"/>
              </w:rPr>
              <w:t>Consequently</w:t>
            </w:r>
            <w:proofErr w:type="spellEnd"/>
            <w:r>
              <w:rPr>
                <w:rFonts w:ascii="Calibri" w:hAnsi="Calibri" w:cs="Calibri"/>
                <w:sz w:val="20"/>
                <w:szCs w:val="20"/>
              </w:rPr>
              <w:t xml:space="preserve">, EBA guidelines </w:t>
            </w:r>
            <w:proofErr w:type="spellStart"/>
            <w:r>
              <w:rPr>
                <w:rFonts w:ascii="Calibri" w:hAnsi="Calibri" w:cs="Calibri"/>
                <w:sz w:val="20"/>
                <w:szCs w:val="20"/>
              </w:rPr>
              <w:t>would</w:t>
            </w:r>
            <w:proofErr w:type="spellEnd"/>
            <w:r>
              <w:rPr>
                <w:rFonts w:ascii="Calibri" w:hAnsi="Calibri" w:cs="Calibri"/>
                <w:sz w:val="20"/>
                <w:szCs w:val="20"/>
              </w:rPr>
              <w:t xml:space="preserve"> not </w:t>
            </w:r>
            <w:proofErr w:type="spellStart"/>
            <w:r>
              <w:rPr>
                <w:rFonts w:ascii="Calibri" w:hAnsi="Calibri" w:cs="Calibri"/>
                <w:sz w:val="20"/>
                <w:szCs w:val="20"/>
              </w:rPr>
              <w:t>be</w:t>
            </w:r>
            <w:proofErr w:type="spellEnd"/>
            <w:r>
              <w:rPr>
                <w:rFonts w:ascii="Calibri" w:hAnsi="Calibri" w:cs="Calibri"/>
                <w:sz w:val="20"/>
                <w:szCs w:val="20"/>
              </w:rPr>
              <w:t xml:space="preserve"> </w:t>
            </w:r>
            <w:proofErr w:type="spellStart"/>
            <w:r>
              <w:rPr>
                <w:rFonts w:ascii="Calibri" w:hAnsi="Calibri" w:cs="Calibri"/>
                <w:sz w:val="20"/>
                <w:szCs w:val="20"/>
              </w:rPr>
              <w:t>necessary</w:t>
            </w:r>
            <w:proofErr w:type="spellEnd"/>
            <w:r>
              <w:rPr>
                <w:rFonts w:ascii="Calibri" w:hAnsi="Calibri" w:cs="Calibri"/>
                <w:sz w:val="20"/>
                <w:szCs w:val="20"/>
              </w:rPr>
              <w:t>.</w:t>
            </w:r>
          </w:p>
        </w:tc>
        <w:tc>
          <w:tcPr>
            <w:tcW w:w="3969"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5F3A35"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B608EB">
                <w:rPr>
                  <w:rStyle w:val="Hyperlink"/>
                  <w:rFonts w:asciiTheme="majorHAnsi" w:hAnsiTheme="majorHAnsi" w:cstheme="majorHAnsi"/>
                  <w:b/>
                  <w:sz w:val="20"/>
                  <w:szCs w:val="22"/>
                  <w:lang w:val="en-GB"/>
                </w:rPr>
                <w:t>Germany</w:t>
              </w:r>
            </w:hyperlink>
          </w:p>
        </w:tc>
        <w:tc>
          <w:tcPr>
            <w:tcW w:w="3151" w:type="dxa"/>
          </w:tcPr>
          <w:p w:rsidR="00C94FDA" w:rsidRPr="005F3A35"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10.1: </w:t>
            </w:r>
            <w:r w:rsidR="00285C87">
              <w:rPr>
                <w:rFonts w:asciiTheme="majorHAnsi" w:hAnsiTheme="majorHAnsi" w:cstheme="majorHAnsi"/>
                <w:sz w:val="20"/>
                <w:szCs w:val="22"/>
                <w:lang w:val="en-GB"/>
              </w:rPr>
              <w:t>Given the principle based nature of the Directive it is not justified to force Member States to allow multiple separate homogenous cover pools. It could lead to a number of small cover pools, which would have a negative impact on liquidity and would be much more difficult to manage.</w:t>
            </w:r>
          </w:p>
        </w:tc>
        <w:tc>
          <w:tcPr>
            <w:tcW w:w="3969"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2D38C8"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land_1" w:history="1">
              <w:r w:rsidR="00C94FDA" w:rsidRPr="0084712D">
                <w:rPr>
                  <w:rStyle w:val="Hyperlink"/>
                  <w:rFonts w:asciiTheme="majorHAnsi" w:hAnsiTheme="majorHAnsi" w:cstheme="majorHAnsi"/>
                  <w:b/>
                  <w:sz w:val="20"/>
                  <w:szCs w:val="22"/>
                  <w:lang w:val="en-GB"/>
                </w:rPr>
                <w:t>Poland</w:t>
              </w:r>
            </w:hyperlink>
          </w:p>
        </w:tc>
        <w:tc>
          <w:tcPr>
            <w:tcW w:w="3151" w:type="dxa"/>
          </w:tcPr>
          <w:p w:rsidR="00C94FDA" w:rsidRDefault="00C94FDA" w:rsidP="00F0628C">
            <w:pPr>
              <w:tabs>
                <w:tab w:val="left" w:pos="426"/>
              </w:tabs>
              <w:ind w:right="140"/>
              <w:jc w:val="both"/>
              <w:rPr>
                <w:rFonts w:asciiTheme="majorHAnsi" w:hAnsiTheme="majorHAnsi" w:cstheme="majorHAnsi"/>
                <w:sz w:val="20"/>
                <w:szCs w:val="22"/>
                <w:lang w:val="en-GB"/>
              </w:rPr>
            </w:pPr>
          </w:p>
        </w:tc>
        <w:tc>
          <w:tcPr>
            <w:tcW w:w="3969"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sidRPr="002D38C8">
              <w:rPr>
                <w:rFonts w:asciiTheme="majorHAnsi" w:hAnsiTheme="majorHAnsi" w:cstheme="majorHAnsi"/>
                <w:sz w:val="20"/>
                <w:szCs w:val="22"/>
                <w:lang w:val="en-GB"/>
              </w:rPr>
              <w:t>The possibility of multiple separate cover pools consisting of assets acceptable from the perspective of Art. 129 CRR should be clearly allowed.</w:t>
            </w:r>
          </w:p>
        </w:tc>
        <w:tc>
          <w:tcPr>
            <w:tcW w:w="1553"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r w:rsidR="00C94FDA" w:rsidRPr="005F3A35"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 w:history="1">
              <w:r w:rsidR="00C94FDA" w:rsidRPr="00E472DF">
                <w:rPr>
                  <w:rStyle w:val="Hyperlink"/>
                  <w:rFonts w:asciiTheme="majorHAnsi" w:hAnsiTheme="majorHAnsi" w:cstheme="majorHAnsi"/>
                  <w:b/>
                  <w:sz w:val="20"/>
                  <w:szCs w:val="22"/>
                  <w:lang w:val="en-GB"/>
                </w:rPr>
                <w:t>Spain</w:t>
              </w:r>
            </w:hyperlink>
          </w:p>
        </w:tc>
        <w:tc>
          <w:tcPr>
            <w:tcW w:w="3151" w:type="dxa"/>
          </w:tcPr>
          <w:p w:rsidR="00C94FDA" w:rsidRDefault="00C94FDA" w:rsidP="00F0628C">
            <w:pPr>
              <w:tabs>
                <w:tab w:val="left" w:pos="426"/>
              </w:tabs>
              <w:ind w:right="140"/>
              <w:jc w:val="both"/>
              <w:rPr>
                <w:rFonts w:asciiTheme="majorHAnsi" w:hAnsiTheme="majorHAnsi" w:cstheme="majorHAnsi"/>
                <w:sz w:val="20"/>
                <w:szCs w:val="22"/>
                <w:lang w:val="en-GB"/>
              </w:rPr>
            </w:pPr>
          </w:p>
        </w:tc>
        <w:tc>
          <w:tcPr>
            <w:tcW w:w="3969"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sidRPr="00272F91">
              <w:rPr>
                <w:rFonts w:asciiTheme="majorHAnsi" w:hAnsiTheme="majorHAnsi" w:cstheme="majorHAnsi"/>
                <w:sz w:val="20"/>
                <w:szCs w:val="22"/>
                <w:lang w:val="en-GB"/>
              </w:rPr>
              <w:t>Homogeneity rule</w:t>
            </w:r>
          </w:p>
        </w:tc>
        <w:tc>
          <w:tcPr>
            <w:tcW w:w="1553"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bl>
    <w:p w:rsidR="00C94FDA" w:rsidRPr="005F3A35" w:rsidRDefault="00C94FDA" w:rsidP="00F0628C">
      <w:pPr>
        <w:tabs>
          <w:tab w:val="left" w:pos="426"/>
        </w:tabs>
        <w:ind w:right="140"/>
        <w:jc w:val="both"/>
        <w:rPr>
          <w:rFonts w:asciiTheme="majorHAnsi" w:hAnsiTheme="majorHAnsi" w:cstheme="majorHAnsi"/>
          <w:b/>
          <w:sz w:val="20"/>
          <w:szCs w:val="22"/>
          <w:lang w:val="en-GB"/>
        </w:rPr>
      </w:pPr>
    </w:p>
    <w:p w:rsidR="00C94FDA" w:rsidRPr="003606FA" w:rsidRDefault="00C94FDA" w:rsidP="00F0628C">
      <w:pPr>
        <w:tabs>
          <w:tab w:val="left" w:pos="426"/>
        </w:tabs>
        <w:ind w:right="140"/>
        <w:jc w:val="both"/>
        <w:rPr>
          <w:rFonts w:asciiTheme="majorHAnsi" w:hAnsiTheme="majorHAnsi" w:cstheme="majorHAnsi"/>
          <w:b/>
          <w:sz w:val="20"/>
          <w:szCs w:val="22"/>
          <w:lang w:val="en-GB"/>
        </w:rPr>
      </w:pPr>
      <w:r w:rsidRPr="003606FA">
        <w:rPr>
          <w:rFonts w:asciiTheme="majorHAnsi" w:hAnsiTheme="majorHAnsi" w:cstheme="majorHAnsi"/>
          <w:b/>
          <w:sz w:val="20"/>
          <w:szCs w:val="22"/>
          <w:lang w:val="en-GB"/>
        </w:rPr>
        <w:t>Article 11-15 – Derivative contracts in the cover pool &amp; Requirements for coverage</w:t>
      </w:r>
    </w:p>
    <w:p w:rsidR="00C94FDA" w:rsidRPr="003606FA" w:rsidRDefault="00C94FDA" w:rsidP="00F0628C">
      <w:pPr>
        <w:tabs>
          <w:tab w:val="left" w:pos="426"/>
        </w:tabs>
        <w:ind w:right="140"/>
        <w:jc w:val="both"/>
        <w:rPr>
          <w:rFonts w:asciiTheme="majorHAnsi" w:hAnsiTheme="majorHAnsi" w:cstheme="majorHAnsi"/>
          <w:b/>
          <w:sz w:val="20"/>
          <w:szCs w:val="22"/>
          <w:lang w:val="en-GB"/>
        </w:rPr>
      </w:pPr>
    </w:p>
    <w:tbl>
      <w:tblPr>
        <w:tblStyle w:val="TableGrid"/>
        <w:tblW w:w="0" w:type="auto"/>
        <w:tblLook w:val="04A0" w:firstRow="1" w:lastRow="0" w:firstColumn="1" w:lastColumn="0" w:noHBand="0" w:noVBand="1"/>
      </w:tblPr>
      <w:tblGrid>
        <w:gridCol w:w="1380"/>
        <w:gridCol w:w="3293"/>
        <w:gridCol w:w="3827"/>
        <w:gridCol w:w="1553"/>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293"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827"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7C7D1C"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_1" w:history="1">
              <w:r w:rsidR="00C94FDA" w:rsidRPr="00CA1E4D">
                <w:rPr>
                  <w:rStyle w:val="Hyperlink"/>
                  <w:rFonts w:asciiTheme="majorHAnsi" w:hAnsiTheme="majorHAnsi" w:cstheme="majorHAnsi"/>
                  <w:b/>
                  <w:sz w:val="20"/>
                  <w:szCs w:val="22"/>
                  <w:lang w:val="en-GB"/>
                </w:rPr>
                <w:t>Denmark (1)</w:t>
              </w:r>
            </w:hyperlink>
          </w:p>
        </w:tc>
        <w:tc>
          <w:tcPr>
            <w:tcW w:w="3293" w:type="dxa"/>
          </w:tcPr>
          <w:p w:rsidR="00C94FDA" w:rsidRPr="00207B84" w:rsidRDefault="007C7D1C" w:rsidP="00F0628C">
            <w:pPr>
              <w:jc w:val="both"/>
              <w:rPr>
                <w:rFonts w:ascii="Calibri" w:hAnsi="Calibri" w:cs="Calibri"/>
                <w:color w:val="000000"/>
                <w:sz w:val="20"/>
                <w:szCs w:val="22"/>
                <w:lang w:val="en-GB"/>
              </w:rPr>
            </w:pPr>
            <w:r>
              <w:rPr>
                <w:rFonts w:ascii="Calibri" w:hAnsi="Calibri" w:cs="Calibri"/>
                <w:color w:val="000000"/>
                <w:sz w:val="20"/>
                <w:szCs w:val="22"/>
                <w:lang w:val="en-GB"/>
              </w:rPr>
              <w:t>A specific valuation principle should not be mentioned in Art 11. This could give inconsistency with Art. 15 and valuation principles for the coverage requirement</w:t>
            </w:r>
            <w:r w:rsidR="00C94FDA" w:rsidRPr="00207B84">
              <w:rPr>
                <w:rFonts w:ascii="Calibri" w:hAnsi="Calibri" w:cs="Calibri"/>
                <w:color w:val="000000"/>
                <w:sz w:val="20"/>
                <w:szCs w:val="22"/>
                <w:lang w:val="en-GB"/>
              </w:rPr>
              <w:t xml:space="preserve">. </w:t>
            </w:r>
          </w:p>
          <w:p w:rsidR="00C94FDA" w:rsidRPr="00207B84" w:rsidRDefault="00C94FDA" w:rsidP="00F0628C">
            <w:pPr>
              <w:jc w:val="both"/>
              <w:rPr>
                <w:rFonts w:ascii="Calibri" w:hAnsi="Calibri" w:cs="Calibri"/>
                <w:color w:val="000000"/>
                <w:sz w:val="22"/>
                <w:szCs w:val="22"/>
                <w:lang w:val="en-GB"/>
              </w:rPr>
            </w:pPr>
            <w:r w:rsidRPr="00207B84">
              <w:rPr>
                <w:rFonts w:ascii="Calibri" w:hAnsi="Calibri" w:cs="Calibri"/>
                <w:color w:val="000000"/>
                <w:sz w:val="20"/>
                <w:szCs w:val="22"/>
                <w:lang w:val="en-GB"/>
              </w:rPr>
              <w:t xml:space="preserve">In Article 15 investors are not necessary protected by a ‘nominal principle’ only including ‘principal amounts’.  </w:t>
            </w:r>
          </w:p>
        </w:tc>
        <w:tc>
          <w:tcPr>
            <w:tcW w:w="3827" w:type="dxa"/>
          </w:tcPr>
          <w:p w:rsidR="00C94FDA" w:rsidRPr="00207B84"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207B84" w:rsidTr="00D11D83">
        <w:tc>
          <w:tcPr>
            <w:tcW w:w="1380" w:type="dxa"/>
          </w:tcPr>
          <w:p w:rsidR="00C94FDA" w:rsidRDefault="00E07511" w:rsidP="00C94FDA">
            <w:pPr>
              <w:tabs>
                <w:tab w:val="left" w:pos="426"/>
              </w:tabs>
              <w:ind w:right="140"/>
              <w:rPr>
                <w:rFonts w:asciiTheme="majorHAnsi" w:hAnsiTheme="majorHAnsi" w:cstheme="majorHAnsi"/>
                <w:b/>
                <w:sz w:val="20"/>
                <w:szCs w:val="22"/>
                <w:lang w:val="en-GB"/>
              </w:rPr>
            </w:pPr>
            <w:hyperlink w:anchor="_Denmark_1" w:history="1">
              <w:r w:rsidR="00C94FDA" w:rsidRPr="00CA1E4D">
                <w:rPr>
                  <w:rStyle w:val="Hyperlink"/>
                  <w:rFonts w:asciiTheme="majorHAnsi" w:hAnsiTheme="majorHAnsi" w:cstheme="majorHAnsi"/>
                  <w:b/>
                  <w:sz w:val="20"/>
                  <w:szCs w:val="22"/>
                  <w:lang w:val="en-GB"/>
                </w:rPr>
                <w:t>Denmark (2)</w:t>
              </w:r>
            </w:hyperlink>
          </w:p>
        </w:tc>
        <w:tc>
          <w:tcPr>
            <w:tcW w:w="3293" w:type="dxa"/>
          </w:tcPr>
          <w:p w:rsidR="00C94FDA" w:rsidRPr="00207B84" w:rsidRDefault="00C94FDA" w:rsidP="00C94FDA">
            <w:pPr>
              <w:jc w:val="both"/>
              <w:rPr>
                <w:rFonts w:ascii="Calibri" w:hAnsi="Calibri" w:cs="Calibri"/>
                <w:color w:val="000000"/>
                <w:sz w:val="20"/>
                <w:szCs w:val="22"/>
                <w:lang w:val="en-GB"/>
              </w:rPr>
            </w:pPr>
          </w:p>
        </w:tc>
        <w:tc>
          <w:tcPr>
            <w:tcW w:w="3827" w:type="dxa"/>
          </w:tcPr>
          <w:p w:rsidR="00C94FDA" w:rsidRPr="00207B84" w:rsidRDefault="00C94FDA" w:rsidP="00C94FDA">
            <w:pPr>
              <w:jc w:val="both"/>
              <w:rPr>
                <w:rFonts w:ascii="Calibri" w:hAnsi="Calibri" w:cs="Calibri"/>
                <w:b/>
                <w:bCs/>
                <w:color w:val="000000"/>
                <w:sz w:val="20"/>
                <w:szCs w:val="20"/>
                <w:lang w:val="en-GB"/>
              </w:rPr>
            </w:pPr>
            <w:r w:rsidRPr="00207B84">
              <w:rPr>
                <w:rFonts w:ascii="Calibri" w:hAnsi="Calibri" w:cs="Calibri"/>
                <w:b/>
                <w:bCs/>
                <w:color w:val="000000"/>
                <w:sz w:val="20"/>
                <w:szCs w:val="20"/>
                <w:lang w:val="en-GB"/>
              </w:rPr>
              <w:t>All</w:t>
            </w:r>
            <w:r w:rsidRPr="00207B84">
              <w:rPr>
                <w:rFonts w:ascii="Calibri" w:hAnsi="Calibri" w:cs="Calibri"/>
                <w:color w:val="000000"/>
                <w:sz w:val="20"/>
                <w:szCs w:val="20"/>
                <w:lang w:val="en-GB"/>
              </w:rPr>
              <w:t xml:space="preserve"> derivatives and not only currency derivatives shou</w:t>
            </w:r>
            <w:r>
              <w:rPr>
                <w:rFonts w:ascii="Calibri" w:hAnsi="Calibri" w:cs="Calibri"/>
                <w:color w:val="000000"/>
                <w:sz w:val="20"/>
                <w:szCs w:val="20"/>
                <w:lang w:val="en-GB"/>
              </w:rPr>
              <w:t>l</w:t>
            </w:r>
            <w:r w:rsidRPr="00207B84">
              <w:rPr>
                <w:rFonts w:ascii="Calibri" w:hAnsi="Calibri" w:cs="Calibri"/>
                <w:color w:val="000000"/>
                <w:sz w:val="20"/>
                <w:szCs w:val="20"/>
                <w:lang w:val="en-GB"/>
              </w:rPr>
              <w:t>d be in the coverage calculation.</w:t>
            </w:r>
            <w:r w:rsidRPr="00207B84">
              <w:rPr>
                <w:rFonts w:ascii="Calibri" w:hAnsi="Calibri" w:cs="Calibri"/>
                <w:color w:val="000000"/>
                <w:sz w:val="20"/>
                <w:szCs w:val="20"/>
                <w:lang w:val="en-GB"/>
              </w:rPr>
              <w:br/>
            </w:r>
            <w:r w:rsidRPr="00207B84">
              <w:rPr>
                <w:rFonts w:ascii="Calibri" w:hAnsi="Calibri" w:cs="Calibri"/>
                <w:color w:val="000000"/>
                <w:sz w:val="20"/>
                <w:szCs w:val="20"/>
                <w:lang w:val="en-GB"/>
              </w:rPr>
              <w:br/>
              <w:t>At the same time the cover assets and covered bonds which have been hedged by derivatives sh</w:t>
            </w:r>
            <w:r>
              <w:rPr>
                <w:rFonts w:ascii="Calibri" w:hAnsi="Calibri" w:cs="Calibri"/>
                <w:color w:val="000000"/>
                <w:sz w:val="20"/>
                <w:szCs w:val="20"/>
                <w:lang w:val="en-GB"/>
              </w:rPr>
              <w:t>ould be valued at the same valu</w:t>
            </w:r>
            <w:r w:rsidRPr="00207B84">
              <w:rPr>
                <w:rFonts w:ascii="Calibri" w:hAnsi="Calibri" w:cs="Calibri"/>
                <w:color w:val="000000"/>
                <w:sz w:val="20"/>
                <w:szCs w:val="20"/>
                <w:lang w:val="en-GB"/>
              </w:rPr>
              <w:t>a</w:t>
            </w:r>
            <w:r>
              <w:rPr>
                <w:rFonts w:ascii="Calibri" w:hAnsi="Calibri" w:cs="Calibri"/>
                <w:color w:val="000000"/>
                <w:sz w:val="20"/>
                <w:szCs w:val="20"/>
                <w:lang w:val="en-GB"/>
              </w:rPr>
              <w:t>ti</w:t>
            </w:r>
            <w:r w:rsidRPr="00207B84">
              <w:rPr>
                <w:rFonts w:ascii="Calibri" w:hAnsi="Calibri" w:cs="Calibri"/>
                <w:color w:val="000000"/>
                <w:sz w:val="20"/>
                <w:szCs w:val="20"/>
                <w:lang w:val="en-GB"/>
              </w:rPr>
              <w:t>on principle as the derivatives. This means that the technical valuation principles should be consistent.</w:t>
            </w:r>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Own wording</w:t>
            </w:r>
          </w:p>
          <w:p w:rsidR="00C94FDA" w:rsidRDefault="00C94FDA" w:rsidP="00C94FDA">
            <w:pPr>
              <w:tabs>
                <w:tab w:val="left" w:pos="426"/>
              </w:tabs>
              <w:ind w:right="140"/>
              <w:rPr>
                <w:rFonts w:asciiTheme="majorHAnsi" w:hAnsiTheme="majorHAnsi" w:cstheme="majorHAnsi"/>
                <w:b/>
                <w:sz w:val="20"/>
                <w:szCs w:val="22"/>
                <w:lang w:val="en-GB"/>
              </w:rPr>
            </w:pPr>
          </w:p>
        </w:tc>
      </w:tr>
      <w:tr w:rsidR="00C94FDA" w:rsidTr="00D11D83">
        <w:tc>
          <w:tcPr>
            <w:tcW w:w="1380" w:type="dxa"/>
          </w:tcPr>
          <w:p w:rsidR="00C94FDA" w:rsidRDefault="00E07511" w:rsidP="00C94FDA">
            <w:pPr>
              <w:tabs>
                <w:tab w:val="left" w:pos="426"/>
              </w:tabs>
              <w:ind w:right="140"/>
              <w:rPr>
                <w:rFonts w:asciiTheme="majorHAnsi" w:hAnsiTheme="majorHAnsi" w:cstheme="majorHAnsi"/>
                <w:b/>
                <w:sz w:val="20"/>
                <w:szCs w:val="22"/>
                <w:lang w:val="en-GB"/>
              </w:rPr>
            </w:pPr>
            <w:hyperlink w:anchor="_Denmark:" w:history="1">
              <w:r w:rsidR="00C94FDA" w:rsidRPr="009D44C7">
                <w:rPr>
                  <w:rStyle w:val="Hyperlink"/>
                  <w:rFonts w:asciiTheme="majorHAnsi" w:hAnsiTheme="majorHAnsi" w:cstheme="majorHAnsi"/>
                  <w:b/>
                  <w:sz w:val="20"/>
                  <w:szCs w:val="22"/>
                  <w:lang w:val="en-GB"/>
                </w:rPr>
                <w:t>France</w:t>
              </w:r>
            </w:hyperlink>
          </w:p>
        </w:tc>
        <w:tc>
          <w:tcPr>
            <w:tcW w:w="3293" w:type="dxa"/>
          </w:tcPr>
          <w:p w:rsidR="00C94FDA" w:rsidRDefault="00C94FDA" w:rsidP="00F0628C">
            <w:pPr>
              <w:tabs>
                <w:tab w:val="left" w:pos="426"/>
              </w:tabs>
              <w:ind w:right="140"/>
              <w:jc w:val="both"/>
              <w:rPr>
                <w:rFonts w:asciiTheme="majorHAnsi" w:hAnsiTheme="majorHAnsi" w:cstheme="majorHAnsi"/>
                <w:b/>
                <w:sz w:val="20"/>
                <w:szCs w:val="22"/>
                <w:lang w:val="en-GB"/>
              </w:rPr>
            </w:pPr>
            <w:r w:rsidRPr="00272F91">
              <w:rPr>
                <w:rFonts w:asciiTheme="majorHAnsi" w:hAnsiTheme="majorHAnsi" w:cstheme="majorHAnsi"/>
                <w:sz w:val="20"/>
                <w:szCs w:val="22"/>
                <w:lang w:val="en-GB"/>
              </w:rPr>
              <w:t>Art. 11 &amp; Art. 15</w:t>
            </w:r>
            <w:r>
              <w:rPr>
                <w:rFonts w:asciiTheme="majorHAnsi" w:hAnsiTheme="majorHAnsi" w:cstheme="majorHAnsi"/>
                <w:sz w:val="20"/>
                <w:szCs w:val="22"/>
                <w:lang w:val="en-GB"/>
              </w:rPr>
              <w:t xml:space="preserve"> </w:t>
            </w:r>
            <w:r w:rsidRPr="00272F91">
              <w:rPr>
                <w:rFonts w:asciiTheme="majorHAnsi" w:hAnsiTheme="majorHAnsi" w:cstheme="majorHAnsi"/>
                <w:sz w:val="20"/>
                <w:szCs w:val="22"/>
                <w:lang w:val="en-GB"/>
              </w:rPr>
              <w:t>Very unclear : meaning of : valuation; net cash-flow, period? How to deal properly with derivatives relating to currencies?</w:t>
            </w:r>
          </w:p>
        </w:tc>
        <w:tc>
          <w:tcPr>
            <w:tcW w:w="3827"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15: </w:t>
            </w:r>
            <w:r w:rsidRPr="00FF32D7">
              <w:rPr>
                <w:rFonts w:asciiTheme="majorHAnsi" w:hAnsiTheme="majorHAnsi" w:cstheme="majorHAnsi"/>
                <w:sz w:val="20"/>
                <w:szCs w:val="22"/>
                <w:lang w:val="en-GB"/>
              </w:rPr>
              <w:t>confusion brought by the market  value notion while a</w:t>
            </w:r>
            <w:r>
              <w:rPr>
                <w:rFonts w:asciiTheme="majorHAnsi" w:hAnsiTheme="majorHAnsi" w:cstheme="majorHAnsi"/>
                <w:sz w:val="20"/>
                <w:szCs w:val="22"/>
                <w:lang w:val="en-GB"/>
              </w:rPr>
              <w:t>d</w:t>
            </w:r>
            <w:r w:rsidRPr="00FF32D7">
              <w:rPr>
                <w:rFonts w:asciiTheme="majorHAnsi" w:hAnsiTheme="majorHAnsi" w:cstheme="majorHAnsi"/>
                <w:sz w:val="20"/>
                <w:szCs w:val="22"/>
                <w:lang w:val="en-GB"/>
              </w:rPr>
              <w:t>dressing the possibility for MS to retain the nominal principle approach</w:t>
            </w:r>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 xml:space="preserve">Own wording </w:t>
            </w:r>
          </w:p>
        </w:tc>
      </w:tr>
      <w:tr w:rsidR="00C94FDA" w:rsidRPr="00272F91" w:rsidTr="00D11D83">
        <w:tc>
          <w:tcPr>
            <w:tcW w:w="1380" w:type="dxa"/>
          </w:tcPr>
          <w:p w:rsidR="00C94FDA" w:rsidRDefault="00E07511" w:rsidP="00C94FDA">
            <w:pPr>
              <w:tabs>
                <w:tab w:val="left" w:pos="426"/>
              </w:tabs>
              <w:ind w:right="140"/>
              <w:rPr>
                <w:rFonts w:asciiTheme="majorHAnsi" w:hAnsiTheme="majorHAnsi" w:cstheme="majorHAnsi"/>
                <w:b/>
                <w:sz w:val="20"/>
                <w:szCs w:val="22"/>
                <w:lang w:val="en-GB"/>
              </w:rPr>
            </w:pPr>
            <w:hyperlink w:anchor="_Italy_2" w:history="1">
              <w:r w:rsidR="00C94FDA" w:rsidRPr="0084712D">
                <w:rPr>
                  <w:rStyle w:val="Hyperlink"/>
                  <w:rFonts w:asciiTheme="majorHAnsi" w:hAnsiTheme="majorHAnsi" w:cstheme="majorHAnsi"/>
                  <w:b/>
                  <w:sz w:val="20"/>
                  <w:szCs w:val="22"/>
                  <w:lang w:val="en-GB"/>
                </w:rPr>
                <w:t>Italy</w:t>
              </w:r>
            </w:hyperlink>
          </w:p>
        </w:tc>
        <w:tc>
          <w:tcPr>
            <w:tcW w:w="3293" w:type="dxa"/>
          </w:tcPr>
          <w:p w:rsidR="00C94FDA" w:rsidRPr="00272F91" w:rsidRDefault="00C94FDA" w:rsidP="00F0628C">
            <w:pPr>
              <w:tabs>
                <w:tab w:val="left" w:pos="426"/>
              </w:tabs>
              <w:ind w:right="140"/>
              <w:jc w:val="both"/>
              <w:rPr>
                <w:rFonts w:ascii="Calibri" w:hAnsi="Calibri" w:cs="Calibri"/>
                <w:color w:val="000000"/>
                <w:sz w:val="22"/>
                <w:szCs w:val="22"/>
                <w:lang w:val="en-GB"/>
              </w:rPr>
            </w:pPr>
            <w:r w:rsidRPr="00272F91">
              <w:rPr>
                <w:rFonts w:asciiTheme="majorHAnsi" w:hAnsiTheme="majorHAnsi" w:cstheme="majorHAnsi"/>
                <w:sz w:val="20"/>
                <w:szCs w:val="22"/>
                <w:lang w:val="en-GB"/>
              </w:rPr>
              <w:t>On Art 11: more clarity about the valuation criteria - market value instead of net cash flow basis</w:t>
            </w:r>
          </w:p>
        </w:tc>
        <w:tc>
          <w:tcPr>
            <w:tcW w:w="3827" w:type="dxa"/>
          </w:tcPr>
          <w:p w:rsidR="00C94FDA" w:rsidRPr="00FF32D7"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On Art 11: </w:t>
            </w:r>
            <w:r w:rsidRPr="00FF32D7">
              <w:rPr>
                <w:rFonts w:asciiTheme="majorHAnsi" w:hAnsiTheme="majorHAnsi" w:cstheme="majorHAnsi"/>
                <w:sz w:val="20"/>
                <w:szCs w:val="22"/>
                <w:lang w:val="en-GB"/>
              </w:rPr>
              <w:t>We would ask for more clarity about valuation criteria.</w:t>
            </w:r>
          </w:p>
          <w:p w:rsidR="00C94FDA" w:rsidRPr="00E56621" w:rsidRDefault="00C94FDA" w:rsidP="00F0628C">
            <w:pPr>
              <w:tabs>
                <w:tab w:val="left" w:pos="426"/>
              </w:tabs>
              <w:ind w:right="140"/>
              <w:jc w:val="both"/>
              <w:rPr>
                <w:rFonts w:asciiTheme="majorHAnsi" w:hAnsiTheme="majorHAnsi" w:cstheme="majorHAnsi"/>
                <w:sz w:val="20"/>
                <w:szCs w:val="22"/>
                <w:lang w:val="en-GB"/>
              </w:rPr>
            </w:pPr>
            <w:r w:rsidRPr="00FF32D7">
              <w:rPr>
                <w:rFonts w:asciiTheme="majorHAnsi" w:hAnsiTheme="majorHAnsi" w:cstheme="majorHAnsi"/>
                <w:sz w:val="20"/>
                <w:szCs w:val="22"/>
                <w:lang w:val="en-GB"/>
              </w:rPr>
              <w:t xml:space="preserve">We  support a definition including "market-value" meaning </w:t>
            </w:r>
            <w:proofErr w:type="spellStart"/>
            <w:r w:rsidRPr="00FF32D7">
              <w:rPr>
                <w:rFonts w:asciiTheme="majorHAnsi" w:hAnsiTheme="majorHAnsi" w:cstheme="majorHAnsi"/>
                <w:sz w:val="20"/>
                <w:szCs w:val="22"/>
                <w:lang w:val="en-GB"/>
              </w:rPr>
              <w:t>MtM</w:t>
            </w:r>
            <w:proofErr w:type="spellEnd"/>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272F91" w:rsidTr="00D11D83">
        <w:tc>
          <w:tcPr>
            <w:tcW w:w="1380" w:type="dxa"/>
          </w:tcPr>
          <w:p w:rsidR="00C94FDA" w:rsidRDefault="00E07511" w:rsidP="00C94FDA">
            <w:pPr>
              <w:tabs>
                <w:tab w:val="left" w:pos="426"/>
              </w:tabs>
              <w:ind w:right="140"/>
              <w:rPr>
                <w:rFonts w:asciiTheme="majorHAnsi" w:hAnsiTheme="majorHAnsi" w:cstheme="majorHAnsi"/>
                <w:b/>
                <w:sz w:val="20"/>
                <w:szCs w:val="22"/>
                <w:lang w:val="en-GB"/>
              </w:rPr>
            </w:pPr>
            <w:hyperlink w:anchor="_The_Netherlands" w:history="1">
              <w:r w:rsidR="00C94FDA" w:rsidRPr="006F7351">
                <w:rPr>
                  <w:rStyle w:val="Hyperlink"/>
                  <w:rFonts w:asciiTheme="majorHAnsi" w:hAnsiTheme="majorHAnsi" w:cstheme="majorHAnsi"/>
                  <w:b/>
                  <w:sz w:val="20"/>
                  <w:szCs w:val="22"/>
                  <w:lang w:val="en-GB"/>
                </w:rPr>
                <w:t>Netherlands</w:t>
              </w:r>
            </w:hyperlink>
          </w:p>
        </w:tc>
        <w:tc>
          <w:tcPr>
            <w:tcW w:w="3293" w:type="dxa"/>
          </w:tcPr>
          <w:p w:rsidR="00C94FDA" w:rsidRPr="00272F91" w:rsidRDefault="00C94FDA" w:rsidP="00F0628C">
            <w:pPr>
              <w:tabs>
                <w:tab w:val="left" w:pos="426"/>
              </w:tabs>
              <w:ind w:right="140"/>
              <w:jc w:val="both"/>
              <w:rPr>
                <w:rFonts w:asciiTheme="majorHAnsi" w:hAnsiTheme="majorHAnsi" w:cstheme="majorHAnsi"/>
                <w:sz w:val="20"/>
                <w:szCs w:val="22"/>
                <w:lang w:val="en-GB"/>
              </w:rPr>
            </w:pPr>
            <w:r w:rsidRPr="00272F91">
              <w:rPr>
                <w:rFonts w:asciiTheme="majorHAnsi" w:hAnsiTheme="majorHAnsi" w:cstheme="majorHAnsi"/>
                <w:sz w:val="20"/>
                <w:szCs w:val="22"/>
                <w:lang w:val="en-GB"/>
              </w:rPr>
              <w:t>not clear wording regarding the valuation of derivatives are calculated on a net cash flow basis</w:t>
            </w:r>
          </w:p>
        </w:tc>
        <w:tc>
          <w:tcPr>
            <w:tcW w:w="3827"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deletion</w:t>
            </w:r>
          </w:p>
        </w:tc>
      </w:tr>
      <w:tr w:rsidR="00C94FDA" w:rsidRPr="00272F91" w:rsidTr="00D11D83">
        <w:tc>
          <w:tcPr>
            <w:tcW w:w="1380" w:type="dxa"/>
          </w:tcPr>
          <w:p w:rsidR="00C94FDA" w:rsidRDefault="00E07511" w:rsidP="00C94FDA">
            <w:pPr>
              <w:tabs>
                <w:tab w:val="left" w:pos="426"/>
              </w:tabs>
              <w:ind w:right="140"/>
              <w:rPr>
                <w:rFonts w:asciiTheme="majorHAnsi" w:hAnsiTheme="majorHAnsi" w:cstheme="majorHAnsi"/>
                <w:b/>
                <w:sz w:val="20"/>
                <w:szCs w:val="22"/>
                <w:lang w:val="en-GB"/>
              </w:rPr>
            </w:pPr>
            <w:hyperlink w:anchor="_Poland" w:history="1">
              <w:r w:rsidR="00C94FDA" w:rsidRPr="002A31A4">
                <w:rPr>
                  <w:rStyle w:val="Hyperlink"/>
                  <w:rFonts w:asciiTheme="majorHAnsi" w:hAnsiTheme="majorHAnsi" w:cstheme="majorHAnsi"/>
                  <w:b/>
                  <w:sz w:val="20"/>
                  <w:szCs w:val="22"/>
                  <w:lang w:val="en-GB"/>
                </w:rPr>
                <w:t>Norway</w:t>
              </w:r>
            </w:hyperlink>
          </w:p>
        </w:tc>
        <w:tc>
          <w:tcPr>
            <w:tcW w:w="3293" w:type="dxa"/>
          </w:tcPr>
          <w:p w:rsidR="00C94FDA" w:rsidRPr="00272F91" w:rsidRDefault="00C94FDA" w:rsidP="00F0628C">
            <w:pPr>
              <w:jc w:val="both"/>
              <w:rPr>
                <w:rFonts w:ascii="Calibri" w:hAnsi="Calibri" w:cs="Calibri"/>
                <w:color w:val="000000"/>
                <w:sz w:val="20"/>
                <w:szCs w:val="20"/>
                <w:lang w:val="en-GB"/>
              </w:rPr>
            </w:pPr>
            <w:r w:rsidRPr="00272F91">
              <w:rPr>
                <w:rFonts w:ascii="Calibri" w:hAnsi="Calibri" w:cs="Calibri"/>
                <w:color w:val="000000"/>
                <w:sz w:val="20"/>
                <w:szCs w:val="20"/>
                <w:lang w:val="en-GB"/>
              </w:rPr>
              <w:t xml:space="preserve">We support the </w:t>
            </w:r>
            <w:r w:rsidR="002023CD">
              <w:rPr>
                <w:rFonts w:ascii="Calibri" w:hAnsi="Calibri" w:cs="Calibri"/>
                <w:color w:val="000000"/>
                <w:sz w:val="20"/>
                <w:szCs w:val="20"/>
                <w:lang w:val="en-GB"/>
              </w:rPr>
              <w:t>Parliament</w:t>
            </w:r>
            <w:r w:rsidRPr="00272F91">
              <w:rPr>
                <w:rFonts w:ascii="Calibri" w:hAnsi="Calibri" w:cs="Calibri"/>
                <w:color w:val="000000"/>
                <w:sz w:val="20"/>
                <w:szCs w:val="20"/>
                <w:lang w:val="en-GB"/>
              </w:rPr>
              <w:t>-proposal on including derivative contracts with a risk hedging purpose in the cover pool. However, we dis</w:t>
            </w:r>
            <w:r>
              <w:rPr>
                <w:rFonts w:ascii="Calibri" w:hAnsi="Calibri" w:cs="Calibri"/>
                <w:color w:val="000000"/>
                <w:sz w:val="20"/>
                <w:szCs w:val="20"/>
                <w:lang w:val="en-GB"/>
              </w:rPr>
              <w:t>agree with the proposal on valu</w:t>
            </w:r>
            <w:r w:rsidRPr="00272F91">
              <w:rPr>
                <w:rFonts w:ascii="Calibri" w:hAnsi="Calibri" w:cs="Calibri"/>
                <w:color w:val="000000"/>
                <w:sz w:val="20"/>
                <w:szCs w:val="20"/>
                <w:lang w:val="en-GB"/>
              </w:rPr>
              <w:t xml:space="preserve">ation based on net cash flow. </w:t>
            </w:r>
          </w:p>
        </w:tc>
        <w:tc>
          <w:tcPr>
            <w:tcW w:w="3827" w:type="dxa"/>
          </w:tcPr>
          <w:p w:rsidR="00C94FDA" w:rsidRPr="00FF32D7" w:rsidRDefault="00C94FDA" w:rsidP="00F0628C">
            <w:pPr>
              <w:jc w:val="both"/>
              <w:rPr>
                <w:rFonts w:ascii="Calibri" w:hAnsi="Calibri" w:cs="Calibri"/>
                <w:color w:val="000000"/>
                <w:sz w:val="20"/>
                <w:szCs w:val="20"/>
                <w:lang w:val="en-GB"/>
              </w:rPr>
            </w:pPr>
            <w:r w:rsidRPr="00FF32D7">
              <w:rPr>
                <w:rFonts w:ascii="Calibri" w:hAnsi="Calibri" w:cs="Calibri"/>
                <w:color w:val="000000"/>
                <w:sz w:val="20"/>
                <w:szCs w:val="20"/>
                <w:lang w:val="en-GB"/>
              </w:rPr>
              <w:t xml:space="preserve">We support the Council's proposal on including derivative contracts with a risk hedging purpose in the cover pool. Furthermore, it is crucial that the regulation allows the effects on outstanding debt from </w:t>
            </w:r>
            <w:proofErr w:type="spellStart"/>
            <w:r w:rsidRPr="00FF32D7">
              <w:rPr>
                <w:rFonts w:ascii="Calibri" w:hAnsi="Calibri" w:cs="Calibri"/>
                <w:color w:val="000000"/>
                <w:sz w:val="20"/>
                <w:szCs w:val="20"/>
                <w:lang w:val="en-GB"/>
              </w:rPr>
              <w:t>fx</w:t>
            </w:r>
            <w:proofErr w:type="spellEnd"/>
            <w:r w:rsidRPr="00FF32D7">
              <w:rPr>
                <w:rFonts w:ascii="Calibri" w:hAnsi="Calibri" w:cs="Calibri"/>
                <w:color w:val="000000"/>
                <w:sz w:val="20"/>
                <w:szCs w:val="20"/>
                <w:lang w:val="en-GB"/>
              </w:rPr>
              <w:t>-movements to be counteracted by the corresponding effects on the derivatives.</w:t>
            </w:r>
            <w:r>
              <w:rPr>
                <w:rFonts w:ascii="Calibri" w:hAnsi="Calibri" w:cs="Calibri"/>
                <w:color w:val="000000"/>
                <w:sz w:val="20"/>
                <w:szCs w:val="20"/>
                <w:lang w:val="en-GB"/>
              </w:rPr>
              <w:t xml:space="preserve"> (</w:t>
            </w:r>
            <w:r w:rsidRPr="00FF32D7">
              <w:rPr>
                <w:rFonts w:ascii="Calibri" w:hAnsi="Calibri" w:cs="Calibri"/>
                <w:i/>
                <w:color w:val="000000"/>
                <w:sz w:val="20"/>
                <w:szCs w:val="20"/>
                <w:lang w:val="en-GB"/>
              </w:rPr>
              <w:t>national issue</w:t>
            </w:r>
            <w:r>
              <w:rPr>
                <w:rFonts w:ascii="Calibri" w:hAnsi="Calibri" w:cs="Calibri"/>
                <w:color w:val="000000"/>
                <w:sz w:val="20"/>
                <w:szCs w:val="20"/>
                <w:lang w:val="en-GB"/>
              </w:rPr>
              <w:t>)</w:t>
            </w:r>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990FAB" w:rsidTr="00D11D83">
        <w:tc>
          <w:tcPr>
            <w:tcW w:w="1380" w:type="dxa"/>
          </w:tcPr>
          <w:p w:rsidR="00C94FDA" w:rsidRDefault="00E07511" w:rsidP="00C94FDA">
            <w:pPr>
              <w:tabs>
                <w:tab w:val="left" w:pos="426"/>
              </w:tabs>
              <w:ind w:right="140"/>
              <w:rPr>
                <w:rFonts w:asciiTheme="majorHAnsi" w:hAnsiTheme="majorHAnsi" w:cstheme="majorHAnsi"/>
                <w:b/>
                <w:sz w:val="20"/>
                <w:szCs w:val="22"/>
                <w:lang w:val="en-GB"/>
              </w:rPr>
            </w:pPr>
            <w:hyperlink w:anchor="_Poland_1" w:history="1">
              <w:r w:rsidR="00C94FDA" w:rsidRPr="0084712D">
                <w:rPr>
                  <w:rStyle w:val="Hyperlink"/>
                  <w:rFonts w:asciiTheme="majorHAnsi" w:hAnsiTheme="majorHAnsi" w:cstheme="majorHAnsi"/>
                  <w:b/>
                  <w:sz w:val="20"/>
                  <w:szCs w:val="22"/>
                  <w:lang w:val="en-GB"/>
                </w:rPr>
                <w:t>Poland</w:t>
              </w:r>
            </w:hyperlink>
          </w:p>
        </w:tc>
        <w:tc>
          <w:tcPr>
            <w:tcW w:w="3293" w:type="dxa"/>
          </w:tcPr>
          <w:p w:rsidR="00C94FDA" w:rsidRPr="00272F91" w:rsidRDefault="00C94FDA" w:rsidP="00F0628C">
            <w:pPr>
              <w:jc w:val="both"/>
              <w:rPr>
                <w:rFonts w:ascii="Calibri" w:hAnsi="Calibri" w:cs="Calibri"/>
                <w:color w:val="000000"/>
                <w:sz w:val="20"/>
                <w:szCs w:val="20"/>
                <w:lang w:val="en-GB"/>
              </w:rPr>
            </w:pPr>
            <w:r w:rsidRPr="00F728B6">
              <w:rPr>
                <w:rFonts w:ascii="Calibri" w:hAnsi="Calibri" w:cs="Calibri"/>
                <w:color w:val="000000"/>
                <w:sz w:val="20"/>
                <w:szCs w:val="20"/>
                <w:lang w:val="en-GB"/>
              </w:rPr>
              <w:t>1. The inclusion of derivatives is defined (how to value it) in Point b and Point c (iv) is defining other approach.</w:t>
            </w:r>
            <w:r w:rsidRPr="00F728B6">
              <w:rPr>
                <w:rFonts w:ascii="Calibri" w:hAnsi="Calibri" w:cs="Calibri"/>
                <w:color w:val="000000"/>
                <w:sz w:val="20"/>
                <w:szCs w:val="20"/>
                <w:lang w:val="en-GB"/>
              </w:rPr>
              <w:br/>
              <w:t>2. There is no clearly stated that liabilities resulting from derivatives also should be included in coverage calculation.</w:t>
            </w:r>
          </w:p>
        </w:tc>
        <w:tc>
          <w:tcPr>
            <w:tcW w:w="3827" w:type="dxa"/>
          </w:tcPr>
          <w:p w:rsidR="00C94FDA" w:rsidRPr="00FF32D7" w:rsidRDefault="00C94FDA" w:rsidP="00F0628C">
            <w:pPr>
              <w:jc w:val="both"/>
              <w:rPr>
                <w:rFonts w:ascii="Calibri" w:hAnsi="Calibri" w:cs="Calibri"/>
                <w:color w:val="000000"/>
                <w:sz w:val="20"/>
                <w:szCs w:val="20"/>
                <w:lang w:val="en-GB"/>
              </w:rPr>
            </w:pPr>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p>
        </w:tc>
      </w:tr>
      <w:tr w:rsidR="00C94FDA" w:rsidRPr="00990FAB" w:rsidTr="00F0628C">
        <w:trPr>
          <w:trHeight w:val="2336"/>
        </w:trPr>
        <w:tc>
          <w:tcPr>
            <w:tcW w:w="1380" w:type="dxa"/>
          </w:tcPr>
          <w:p w:rsidR="00C94FDA" w:rsidRDefault="00E07511" w:rsidP="00C94FDA">
            <w:pPr>
              <w:tabs>
                <w:tab w:val="left" w:pos="426"/>
              </w:tabs>
              <w:ind w:right="140"/>
              <w:rPr>
                <w:rFonts w:asciiTheme="majorHAnsi" w:hAnsiTheme="majorHAnsi" w:cstheme="majorHAnsi"/>
                <w:b/>
                <w:sz w:val="20"/>
                <w:szCs w:val="22"/>
                <w:lang w:val="en-GB"/>
              </w:rPr>
            </w:pPr>
            <w:r>
              <w:fldChar w:fldCharType="begin"/>
            </w:r>
            <w:r>
              <w:instrText xml:space="preserve"> HYPERLINK \l "_Sweden_1" </w:instrText>
            </w:r>
            <w:r>
              <w:fldChar w:fldCharType="separate"/>
            </w:r>
            <w:r w:rsidR="00C94FDA" w:rsidRPr="00FD32A4">
              <w:rPr>
                <w:rStyle w:val="Hyperlink"/>
                <w:rFonts w:asciiTheme="majorHAnsi" w:hAnsiTheme="majorHAnsi" w:cstheme="majorHAnsi"/>
                <w:b/>
                <w:sz w:val="20"/>
                <w:szCs w:val="22"/>
                <w:lang w:val="en-GB"/>
              </w:rPr>
              <w:t>Sweden</w:t>
            </w:r>
            <w:r>
              <w:rPr>
                <w:rStyle w:val="Hyperlink"/>
                <w:rFonts w:asciiTheme="majorHAnsi" w:hAnsiTheme="majorHAnsi" w:cstheme="majorHAnsi"/>
                <w:b/>
                <w:sz w:val="20"/>
                <w:szCs w:val="22"/>
                <w:lang w:val="en-GB"/>
              </w:rPr>
              <w:fldChar w:fldCharType="end"/>
            </w:r>
          </w:p>
        </w:tc>
        <w:tc>
          <w:tcPr>
            <w:tcW w:w="3293" w:type="dxa"/>
          </w:tcPr>
          <w:p w:rsidR="00C94FDA" w:rsidRPr="00272F91" w:rsidRDefault="00C94FDA" w:rsidP="00F0628C">
            <w:pPr>
              <w:spacing w:after="240"/>
              <w:jc w:val="both"/>
              <w:rPr>
                <w:rFonts w:ascii="Calibri" w:hAnsi="Calibri" w:cs="Calibri"/>
                <w:sz w:val="20"/>
                <w:szCs w:val="20"/>
                <w:lang w:val="en-GB"/>
              </w:rPr>
            </w:pPr>
            <w:r w:rsidRPr="00272F91">
              <w:rPr>
                <w:rFonts w:ascii="Calibri" w:hAnsi="Calibri" w:cs="Calibri"/>
                <w:sz w:val="20"/>
                <w:szCs w:val="20"/>
                <w:lang w:val="en-GB"/>
              </w:rPr>
              <w:t>Requirements for coverage are a central part of any covered bond legislation and it is still unclear how this provision should be transposed into national law and then applied. Specifically, it is not clear how derivatives should be treated in the calculation of coverage.</w:t>
            </w:r>
          </w:p>
        </w:tc>
        <w:tc>
          <w:tcPr>
            <w:tcW w:w="3827" w:type="dxa"/>
          </w:tcPr>
          <w:p w:rsidR="00C94FDA" w:rsidRPr="00FF32D7"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15: </w:t>
            </w:r>
            <w:r w:rsidRPr="00FF32D7">
              <w:rPr>
                <w:rFonts w:ascii="Calibri" w:hAnsi="Calibri" w:cs="Calibri"/>
                <w:sz w:val="20"/>
                <w:szCs w:val="20"/>
                <w:lang w:val="en-GB"/>
              </w:rPr>
              <w:t>Requirements for coverage are a central part of any covered bond legislation and it is still unclear how this provision should be transposed into national law and then applied. Specifically, it is not clear how derivatives should be treated in the calculation of coverage. The proposed article 15.2 and 15.3 are very technical and detailed and not in line with the minimum harmonis</w:t>
            </w:r>
            <w:r>
              <w:rPr>
                <w:rFonts w:ascii="Calibri" w:hAnsi="Calibri" w:cs="Calibri"/>
                <w:sz w:val="20"/>
                <w:szCs w:val="20"/>
                <w:lang w:val="en-GB"/>
              </w:rPr>
              <w:t>ation objective of the directive.</w:t>
            </w:r>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 xml:space="preserve">Council for 15.1 </w:t>
            </w:r>
          </w:p>
          <w:p w:rsidR="00C94FDA" w:rsidRDefault="007C74BB"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for 15.2 and 15.3</w:t>
            </w:r>
          </w:p>
        </w:tc>
      </w:tr>
    </w:tbl>
    <w:p w:rsidR="00C94FDA" w:rsidRPr="00272F91" w:rsidRDefault="00C94FDA" w:rsidP="00C94FDA">
      <w:pPr>
        <w:tabs>
          <w:tab w:val="left" w:pos="426"/>
        </w:tabs>
        <w:ind w:right="140"/>
        <w:rPr>
          <w:rFonts w:asciiTheme="majorHAnsi" w:hAnsiTheme="majorHAnsi" w:cstheme="majorHAnsi"/>
          <w:b/>
          <w:sz w:val="20"/>
          <w:szCs w:val="22"/>
          <w:lang w:val="en-GB"/>
        </w:rPr>
      </w:pPr>
    </w:p>
    <w:p w:rsidR="00C94FDA" w:rsidRPr="00272F91" w:rsidRDefault="00C94FDA" w:rsidP="00C94FDA">
      <w:pPr>
        <w:tabs>
          <w:tab w:val="left" w:pos="426"/>
        </w:tabs>
        <w:ind w:right="140"/>
        <w:rPr>
          <w:rFonts w:asciiTheme="majorHAnsi" w:hAnsiTheme="majorHAnsi" w:cstheme="majorHAnsi"/>
          <w:b/>
          <w:sz w:val="20"/>
          <w:szCs w:val="22"/>
          <w:lang w:val="en-GB"/>
        </w:rPr>
      </w:pPr>
    </w:p>
    <w:p w:rsidR="00C94FDA" w:rsidRPr="003606FA" w:rsidRDefault="00C94FDA" w:rsidP="00C94FDA">
      <w:pPr>
        <w:tabs>
          <w:tab w:val="left" w:pos="426"/>
        </w:tabs>
        <w:ind w:right="140"/>
        <w:rPr>
          <w:rFonts w:asciiTheme="majorHAnsi" w:hAnsiTheme="majorHAnsi" w:cstheme="majorHAnsi"/>
          <w:b/>
          <w:sz w:val="20"/>
          <w:szCs w:val="22"/>
          <w:lang w:val="en-GB"/>
        </w:rPr>
      </w:pPr>
      <w:r w:rsidRPr="003606FA">
        <w:rPr>
          <w:rFonts w:asciiTheme="majorHAnsi" w:hAnsiTheme="majorHAnsi" w:cstheme="majorHAnsi"/>
          <w:b/>
          <w:sz w:val="20"/>
          <w:szCs w:val="22"/>
          <w:lang w:val="en-GB"/>
        </w:rPr>
        <w:t>Article 12 – Segregation of assets in the cover pool</w:t>
      </w:r>
    </w:p>
    <w:tbl>
      <w:tblPr>
        <w:tblStyle w:val="TableGrid"/>
        <w:tblW w:w="0" w:type="auto"/>
        <w:tblLook w:val="04A0" w:firstRow="1" w:lastRow="0" w:firstColumn="1" w:lastColumn="0" w:noHBand="0" w:noVBand="1"/>
      </w:tblPr>
      <w:tblGrid>
        <w:gridCol w:w="1380"/>
        <w:gridCol w:w="3672"/>
        <w:gridCol w:w="3448"/>
        <w:gridCol w:w="1553"/>
      </w:tblGrid>
      <w:tr w:rsidR="00C94FDA" w:rsidTr="00D11D83">
        <w:tc>
          <w:tcPr>
            <w:tcW w:w="1380"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672" w:type="dxa"/>
          </w:tcPr>
          <w:p w:rsidR="00C94FDA" w:rsidRDefault="007C74BB"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448"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C94FDA">
            <w:pPr>
              <w:tabs>
                <w:tab w:val="left" w:pos="426"/>
              </w:tabs>
              <w:ind w:right="140"/>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EC4985"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B608EB">
                <w:rPr>
                  <w:rStyle w:val="Hyperlink"/>
                  <w:rFonts w:asciiTheme="majorHAnsi" w:hAnsiTheme="majorHAnsi" w:cstheme="majorHAnsi"/>
                  <w:b/>
                  <w:sz w:val="20"/>
                  <w:szCs w:val="22"/>
                  <w:lang w:val="en-GB"/>
                </w:rPr>
                <w:t>Germany</w:t>
              </w:r>
            </w:hyperlink>
          </w:p>
        </w:tc>
        <w:tc>
          <w:tcPr>
            <w:tcW w:w="3672" w:type="dxa"/>
          </w:tcPr>
          <w:p w:rsidR="00C94FDA" w:rsidRPr="005F3A35"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12b: </w:t>
            </w:r>
            <w:r w:rsidRPr="00EC4985">
              <w:rPr>
                <w:rFonts w:asciiTheme="majorHAnsi" w:hAnsiTheme="majorHAnsi" w:cstheme="majorHAnsi"/>
                <w:sz w:val="20"/>
                <w:szCs w:val="22"/>
                <w:lang w:val="en-GB"/>
              </w:rPr>
              <w:t>segregation of all assets in the cover pool shall be enforced at the latest immediately upon insolvency or resolution of  the credit institution issuing covered bonds;</w:t>
            </w:r>
          </w:p>
        </w:tc>
        <w:tc>
          <w:tcPr>
            <w:tcW w:w="3448"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12.2: </w:t>
            </w:r>
            <w:r w:rsidRPr="00EC4985">
              <w:rPr>
                <w:rFonts w:asciiTheme="majorHAnsi" w:hAnsiTheme="majorHAnsi" w:cstheme="majorHAnsi"/>
                <w:sz w:val="20"/>
                <w:szCs w:val="22"/>
                <w:lang w:val="en-GB"/>
              </w:rPr>
              <w:t>Mandatory asset segregation in case of resolution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 w:history="1">
              <w:r w:rsidR="00C94FDA" w:rsidRPr="00E472DF">
                <w:rPr>
                  <w:rStyle w:val="Hyperlink"/>
                  <w:rFonts w:asciiTheme="majorHAnsi" w:hAnsiTheme="majorHAnsi" w:cstheme="majorHAnsi"/>
                  <w:b/>
                  <w:sz w:val="20"/>
                  <w:szCs w:val="22"/>
                  <w:lang w:val="en-GB"/>
                </w:rPr>
                <w:t>Spain</w:t>
              </w:r>
            </w:hyperlink>
          </w:p>
        </w:tc>
        <w:tc>
          <w:tcPr>
            <w:tcW w:w="3672" w:type="dxa"/>
          </w:tcPr>
          <w:p w:rsidR="00C94FDA" w:rsidRDefault="00C94FDA" w:rsidP="00F0628C">
            <w:pPr>
              <w:tabs>
                <w:tab w:val="left" w:pos="426"/>
              </w:tabs>
              <w:ind w:right="140"/>
              <w:jc w:val="both"/>
              <w:rPr>
                <w:rFonts w:asciiTheme="majorHAnsi" w:hAnsiTheme="majorHAnsi" w:cstheme="majorHAnsi"/>
                <w:b/>
                <w:sz w:val="20"/>
                <w:szCs w:val="22"/>
                <w:lang w:val="en-GB"/>
              </w:rPr>
            </w:pPr>
            <w:r w:rsidRPr="005F3A35">
              <w:rPr>
                <w:rFonts w:asciiTheme="majorHAnsi" w:hAnsiTheme="majorHAnsi" w:cstheme="majorHAnsi"/>
                <w:sz w:val="20"/>
                <w:szCs w:val="22"/>
                <w:lang w:val="en-GB"/>
              </w:rPr>
              <w:t>External CB nece</w:t>
            </w:r>
            <w:r>
              <w:rPr>
                <w:rFonts w:asciiTheme="majorHAnsi" w:hAnsiTheme="majorHAnsi" w:cstheme="majorHAnsi"/>
                <w:sz w:val="20"/>
                <w:szCs w:val="22"/>
                <w:lang w:val="en-GB"/>
              </w:rPr>
              <w:t>s</w:t>
            </w:r>
            <w:r w:rsidRPr="005F3A35">
              <w:rPr>
                <w:rFonts w:asciiTheme="majorHAnsi" w:hAnsiTheme="majorHAnsi" w:cstheme="majorHAnsi"/>
                <w:sz w:val="20"/>
                <w:szCs w:val="22"/>
                <w:lang w:val="en-GB"/>
              </w:rPr>
              <w:t>sar</w:t>
            </w:r>
            <w:r>
              <w:rPr>
                <w:rFonts w:asciiTheme="majorHAnsi" w:hAnsiTheme="majorHAnsi" w:cstheme="majorHAnsi"/>
                <w:sz w:val="20"/>
                <w:szCs w:val="22"/>
                <w:lang w:val="en-GB"/>
              </w:rPr>
              <w:t>ily intended to be sold to inve</w:t>
            </w:r>
            <w:r w:rsidRPr="005F3A35">
              <w:rPr>
                <w:rFonts w:asciiTheme="majorHAnsi" w:hAnsiTheme="majorHAnsi" w:cstheme="majorHAnsi"/>
                <w:sz w:val="20"/>
                <w:szCs w:val="22"/>
                <w:lang w:val="en-GB"/>
              </w:rPr>
              <w:t>stors outside the group</w:t>
            </w:r>
          </w:p>
        </w:tc>
        <w:tc>
          <w:tcPr>
            <w:tcW w:w="3448"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 added</w:t>
            </w:r>
          </w:p>
        </w:tc>
      </w:tr>
    </w:tbl>
    <w:p w:rsidR="00C94FDA" w:rsidRDefault="00C94FDA" w:rsidP="00F0628C">
      <w:pPr>
        <w:tabs>
          <w:tab w:val="left" w:pos="426"/>
        </w:tabs>
        <w:ind w:right="140"/>
        <w:jc w:val="both"/>
        <w:rPr>
          <w:rFonts w:asciiTheme="majorHAnsi" w:hAnsiTheme="majorHAnsi" w:cstheme="majorHAnsi"/>
          <w:b/>
          <w:sz w:val="20"/>
          <w:szCs w:val="22"/>
        </w:rPr>
      </w:pPr>
    </w:p>
    <w:p w:rsidR="00C94FDA" w:rsidRDefault="00C94FDA" w:rsidP="00F0628C">
      <w:pPr>
        <w:tabs>
          <w:tab w:val="left" w:pos="426"/>
        </w:tabs>
        <w:ind w:right="140"/>
        <w:jc w:val="both"/>
        <w:rPr>
          <w:rFonts w:asciiTheme="majorHAnsi" w:hAnsiTheme="majorHAnsi" w:cstheme="majorHAnsi"/>
          <w:b/>
          <w:sz w:val="20"/>
          <w:szCs w:val="22"/>
        </w:rPr>
      </w:pPr>
      <w:r>
        <w:rPr>
          <w:rFonts w:asciiTheme="majorHAnsi" w:hAnsiTheme="majorHAnsi" w:cstheme="majorHAnsi"/>
          <w:b/>
          <w:sz w:val="20"/>
          <w:szCs w:val="22"/>
        </w:rPr>
        <w:t>Article 13 – Cover pool monitor</w:t>
      </w:r>
    </w:p>
    <w:tbl>
      <w:tblPr>
        <w:tblStyle w:val="TableGrid"/>
        <w:tblW w:w="0" w:type="auto"/>
        <w:tblLook w:val="04A0" w:firstRow="1" w:lastRow="0" w:firstColumn="1" w:lastColumn="0" w:noHBand="0" w:noVBand="1"/>
      </w:tblPr>
      <w:tblGrid>
        <w:gridCol w:w="1380"/>
        <w:gridCol w:w="3672"/>
        <w:gridCol w:w="3448"/>
        <w:gridCol w:w="1553"/>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672"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44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EC4985"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rtugal" w:history="1">
              <w:r w:rsidR="00C94FDA" w:rsidRPr="0084712D">
                <w:rPr>
                  <w:rStyle w:val="Hyperlink"/>
                  <w:rFonts w:asciiTheme="majorHAnsi" w:hAnsiTheme="majorHAnsi" w:cstheme="majorHAnsi"/>
                  <w:b/>
                  <w:sz w:val="20"/>
                  <w:szCs w:val="22"/>
                  <w:lang w:val="en-GB"/>
                </w:rPr>
                <w:t>Portugal</w:t>
              </w:r>
            </w:hyperlink>
          </w:p>
        </w:tc>
        <w:tc>
          <w:tcPr>
            <w:tcW w:w="3672" w:type="dxa"/>
          </w:tcPr>
          <w:p w:rsidR="00C94FDA" w:rsidRPr="005F3A35" w:rsidRDefault="00C94FDA" w:rsidP="00F0628C">
            <w:pPr>
              <w:tabs>
                <w:tab w:val="left" w:pos="426"/>
              </w:tabs>
              <w:ind w:right="140"/>
              <w:jc w:val="both"/>
              <w:rPr>
                <w:rFonts w:asciiTheme="majorHAnsi" w:hAnsiTheme="majorHAnsi" w:cstheme="majorHAnsi"/>
                <w:sz w:val="20"/>
                <w:szCs w:val="22"/>
                <w:lang w:val="en-GB"/>
              </w:rPr>
            </w:pPr>
            <w:r w:rsidRPr="00D63A48">
              <w:rPr>
                <w:rFonts w:asciiTheme="majorHAnsi" w:hAnsiTheme="majorHAnsi" w:cstheme="majorHAnsi"/>
                <w:sz w:val="20"/>
                <w:szCs w:val="22"/>
                <w:lang w:val="en-GB"/>
              </w:rPr>
              <w:t>The auditor of the credit institution should not be excluded from being appointed as cover pool monitor</w:t>
            </w:r>
          </w:p>
        </w:tc>
        <w:tc>
          <w:tcPr>
            <w:tcW w:w="3448"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bl>
    <w:p w:rsidR="00C94FDA" w:rsidRPr="00E56621" w:rsidRDefault="00C94FDA" w:rsidP="00F0628C">
      <w:pPr>
        <w:tabs>
          <w:tab w:val="left" w:pos="426"/>
        </w:tabs>
        <w:ind w:right="140"/>
        <w:jc w:val="both"/>
        <w:rPr>
          <w:rFonts w:asciiTheme="majorHAnsi" w:hAnsiTheme="majorHAnsi" w:cstheme="majorHAnsi"/>
          <w:b/>
          <w:sz w:val="20"/>
          <w:szCs w:val="22"/>
        </w:rPr>
      </w:pPr>
    </w:p>
    <w:p w:rsidR="00C94FDA" w:rsidRDefault="00C94FDA" w:rsidP="00F0628C">
      <w:pPr>
        <w:tabs>
          <w:tab w:val="left" w:pos="426"/>
        </w:tabs>
        <w:ind w:right="140"/>
        <w:jc w:val="both"/>
        <w:rPr>
          <w:rFonts w:asciiTheme="majorHAnsi" w:hAnsiTheme="majorHAnsi" w:cstheme="majorHAnsi"/>
          <w:b/>
          <w:sz w:val="20"/>
          <w:szCs w:val="22"/>
        </w:rPr>
      </w:pPr>
      <w:r>
        <w:rPr>
          <w:rFonts w:asciiTheme="majorHAnsi" w:hAnsiTheme="majorHAnsi" w:cstheme="majorHAnsi"/>
          <w:b/>
          <w:sz w:val="20"/>
          <w:szCs w:val="22"/>
        </w:rPr>
        <w:t xml:space="preserve">Article 14 – Investor information </w:t>
      </w:r>
    </w:p>
    <w:tbl>
      <w:tblPr>
        <w:tblStyle w:val="TableGrid"/>
        <w:tblW w:w="0" w:type="auto"/>
        <w:tblLook w:val="04A0" w:firstRow="1" w:lastRow="0" w:firstColumn="1" w:lastColumn="0" w:noHBand="0" w:noVBand="1"/>
      </w:tblPr>
      <w:tblGrid>
        <w:gridCol w:w="1380"/>
        <w:gridCol w:w="3672"/>
        <w:gridCol w:w="3448"/>
        <w:gridCol w:w="1553"/>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672"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44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EC4985" w:rsidTr="00D11D83">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B608EB">
                <w:rPr>
                  <w:rStyle w:val="Hyperlink"/>
                  <w:rFonts w:asciiTheme="majorHAnsi" w:hAnsiTheme="majorHAnsi" w:cstheme="majorHAnsi"/>
                  <w:b/>
                  <w:sz w:val="20"/>
                  <w:szCs w:val="22"/>
                  <w:lang w:val="en-GB"/>
                </w:rPr>
                <w:t>Germany</w:t>
              </w:r>
            </w:hyperlink>
          </w:p>
        </w:tc>
        <w:tc>
          <w:tcPr>
            <w:tcW w:w="3672" w:type="dxa"/>
          </w:tcPr>
          <w:p w:rsidR="00C94FDA" w:rsidRPr="005F3A35" w:rsidRDefault="00C94FDA" w:rsidP="00F0628C">
            <w:pPr>
              <w:tabs>
                <w:tab w:val="left" w:pos="426"/>
              </w:tabs>
              <w:ind w:right="140"/>
              <w:jc w:val="both"/>
              <w:rPr>
                <w:rFonts w:asciiTheme="majorHAnsi" w:hAnsiTheme="majorHAnsi" w:cstheme="majorHAnsi"/>
                <w:sz w:val="20"/>
                <w:szCs w:val="22"/>
                <w:lang w:val="en-GB"/>
              </w:rPr>
            </w:pPr>
          </w:p>
        </w:tc>
        <w:tc>
          <w:tcPr>
            <w:tcW w:w="3448"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14.2: </w:t>
            </w:r>
            <w:r w:rsidRPr="00E850F8">
              <w:rPr>
                <w:rFonts w:asciiTheme="majorHAnsi" w:hAnsiTheme="majorHAnsi" w:cstheme="majorHAnsi"/>
                <w:sz w:val="20"/>
                <w:szCs w:val="22"/>
                <w:lang w:val="en-GB"/>
              </w:rPr>
              <w:t>Investor information on a glossary, data and criteria</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deletion</w:t>
            </w:r>
          </w:p>
        </w:tc>
      </w:tr>
      <w:tr w:rsidR="00C94FDA" w:rsidRPr="00EC4985" w:rsidTr="00B608EB">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 w:history="1">
              <w:r w:rsidR="00C94FDA" w:rsidRPr="00E472DF">
                <w:rPr>
                  <w:rStyle w:val="Hyperlink"/>
                  <w:rFonts w:asciiTheme="majorHAnsi" w:hAnsiTheme="majorHAnsi" w:cstheme="majorHAnsi"/>
                  <w:b/>
                  <w:sz w:val="20"/>
                  <w:szCs w:val="22"/>
                  <w:lang w:val="en-GB"/>
                </w:rPr>
                <w:t>Spain</w:t>
              </w:r>
            </w:hyperlink>
          </w:p>
        </w:tc>
        <w:tc>
          <w:tcPr>
            <w:tcW w:w="3672" w:type="dxa"/>
          </w:tcPr>
          <w:p w:rsidR="00C94FDA" w:rsidRPr="005F3A35" w:rsidRDefault="00C94FDA" w:rsidP="00F0628C">
            <w:pPr>
              <w:tabs>
                <w:tab w:val="left" w:pos="426"/>
              </w:tabs>
              <w:ind w:right="140"/>
              <w:jc w:val="both"/>
              <w:rPr>
                <w:rFonts w:asciiTheme="majorHAnsi" w:hAnsiTheme="majorHAnsi" w:cstheme="majorHAnsi"/>
                <w:sz w:val="20"/>
                <w:szCs w:val="22"/>
                <w:lang w:val="en-GB"/>
              </w:rPr>
            </w:pPr>
          </w:p>
        </w:tc>
        <w:tc>
          <w:tcPr>
            <w:tcW w:w="3448" w:type="dxa"/>
            <w:tcBorders>
              <w:bottom w:val="single" w:sz="4" w:space="0" w:color="auto"/>
            </w:tcBorders>
          </w:tcPr>
          <w:p w:rsidR="00C94FDA"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14.2: </w:t>
            </w:r>
            <w:r w:rsidRPr="0001053E">
              <w:rPr>
                <w:rFonts w:asciiTheme="majorHAnsi" w:hAnsiTheme="majorHAnsi" w:cstheme="majorHAnsi"/>
                <w:sz w:val="20"/>
                <w:szCs w:val="22"/>
                <w:lang w:val="en-GB"/>
              </w:rPr>
              <w:t>Member States' option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deletion</w:t>
            </w:r>
          </w:p>
          <w:p w:rsidR="00C94FDA" w:rsidRDefault="00C94FDA" w:rsidP="00F0628C">
            <w:pPr>
              <w:tabs>
                <w:tab w:val="left" w:pos="426"/>
              </w:tabs>
              <w:ind w:right="140"/>
              <w:jc w:val="both"/>
              <w:rPr>
                <w:rFonts w:asciiTheme="majorHAnsi" w:hAnsiTheme="majorHAnsi" w:cstheme="majorHAnsi"/>
                <w:b/>
                <w:sz w:val="20"/>
                <w:szCs w:val="22"/>
                <w:lang w:val="en-GB"/>
              </w:rPr>
            </w:pPr>
          </w:p>
        </w:tc>
      </w:tr>
    </w:tbl>
    <w:p w:rsidR="00C94FDA" w:rsidRDefault="00C94FDA" w:rsidP="00F0628C">
      <w:pPr>
        <w:tabs>
          <w:tab w:val="left" w:pos="426"/>
        </w:tabs>
        <w:ind w:right="140"/>
        <w:jc w:val="both"/>
        <w:rPr>
          <w:rFonts w:asciiTheme="majorHAnsi" w:hAnsiTheme="majorHAnsi" w:cstheme="majorHAnsi"/>
          <w:b/>
          <w:sz w:val="20"/>
          <w:szCs w:val="22"/>
          <w:lang w:val="en-GB"/>
        </w:rPr>
      </w:pPr>
    </w:p>
    <w:p w:rsidR="00C94FDA" w:rsidRPr="003606FA" w:rsidRDefault="00C94FDA" w:rsidP="00F0628C">
      <w:pPr>
        <w:tabs>
          <w:tab w:val="left" w:pos="426"/>
        </w:tabs>
        <w:ind w:right="140"/>
        <w:jc w:val="both"/>
        <w:rPr>
          <w:rFonts w:asciiTheme="majorHAnsi" w:hAnsiTheme="majorHAnsi" w:cstheme="majorHAnsi"/>
          <w:b/>
          <w:sz w:val="20"/>
          <w:szCs w:val="22"/>
          <w:lang w:val="en-GB"/>
        </w:rPr>
      </w:pPr>
      <w:r w:rsidRPr="003606FA">
        <w:rPr>
          <w:rFonts w:asciiTheme="majorHAnsi" w:hAnsiTheme="majorHAnsi" w:cstheme="majorHAnsi"/>
          <w:b/>
          <w:sz w:val="20"/>
          <w:szCs w:val="22"/>
          <w:lang w:val="en-GB"/>
        </w:rPr>
        <w:t>Article 16 – Requirement for a cover pool liquidity buffer</w:t>
      </w:r>
    </w:p>
    <w:tbl>
      <w:tblPr>
        <w:tblStyle w:val="TableGrid"/>
        <w:tblW w:w="0" w:type="auto"/>
        <w:tblLook w:val="04A0" w:firstRow="1" w:lastRow="0" w:firstColumn="1" w:lastColumn="0" w:noHBand="0" w:noVBand="1"/>
      </w:tblPr>
      <w:tblGrid>
        <w:gridCol w:w="1380"/>
        <w:gridCol w:w="3293"/>
        <w:gridCol w:w="2410"/>
        <w:gridCol w:w="2970"/>
      </w:tblGrid>
      <w:tr w:rsidR="00C94FDA" w:rsidTr="000424BF">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293" w:type="dxa"/>
          </w:tcPr>
          <w:p w:rsidR="00C94FDA" w:rsidRDefault="002023CD" w:rsidP="00F0628C">
            <w:pPr>
              <w:tabs>
                <w:tab w:val="left" w:pos="426"/>
              </w:tabs>
              <w:ind w:right="140"/>
              <w:jc w:val="both"/>
              <w:rPr>
                <w:rFonts w:asciiTheme="majorHAnsi" w:hAnsiTheme="majorHAnsi" w:cstheme="majorHAnsi"/>
                <w:b/>
                <w:sz w:val="20"/>
                <w:szCs w:val="22"/>
                <w:lang w:val="en-GB"/>
              </w:rPr>
            </w:pPr>
            <w:r w:rsidRPr="007C74BB">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241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29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0424BF" w:rsidRPr="000424BF" w:rsidTr="000424BF">
        <w:tc>
          <w:tcPr>
            <w:tcW w:w="1380" w:type="dxa"/>
          </w:tcPr>
          <w:p w:rsidR="000424BF" w:rsidRDefault="00E07511" w:rsidP="00F0628C">
            <w:pPr>
              <w:tabs>
                <w:tab w:val="left" w:pos="426"/>
              </w:tabs>
              <w:ind w:right="140"/>
              <w:jc w:val="both"/>
            </w:pPr>
            <w:hyperlink w:anchor="_Denmark:" w:history="1">
              <w:r w:rsidR="000424BF" w:rsidRPr="000424BF">
                <w:rPr>
                  <w:rStyle w:val="Hyperlink"/>
                  <w:rFonts w:asciiTheme="majorHAnsi" w:hAnsiTheme="majorHAnsi" w:cstheme="majorHAnsi"/>
                  <w:b/>
                  <w:sz w:val="20"/>
                  <w:szCs w:val="22"/>
                  <w:lang w:val="en-GB"/>
                </w:rPr>
                <w:t>Finland</w:t>
              </w:r>
            </w:hyperlink>
          </w:p>
        </w:tc>
        <w:tc>
          <w:tcPr>
            <w:tcW w:w="3293" w:type="dxa"/>
          </w:tcPr>
          <w:p w:rsidR="000424BF" w:rsidRPr="000424BF" w:rsidRDefault="000424BF" w:rsidP="000424BF">
            <w:pPr>
              <w:tabs>
                <w:tab w:val="left" w:pos="426"/>
              </w:tabs>
              <w:ind w:right="140"/>
              <w:jc w:val="both"/>
              <w:rPr>
                <w:rFonts w:ascii="Calibri" w:hAnsi="Calibri"/>
                <w:color w:val="000000"/>
                <w:sz w:val="20"/>
                <w:szCs w:val="20"/>
                <w:lang w:val="en-GB"/>
              </w:rPr>
            </w:pPr>
            <w:r w:rsidRPr="000424BF">
              <w:rPr>
                <w:rFonts w:ascii="Calibri" w:hAnsi="Calibri"/>
                <w:color w:val="000000"/>
                <w:sz w:val="20"/>
                <w:szCs w:val="20"/>
                <w:lang w:val="en-GB"/>
              </w:rPr>
              <w:t>Liquidity buffer as stated in Art 16 par (1-4) on cover pool is a new requirement for some jurisdictions and it will increase the costs substantially.</w:t>
            </w:r>
          </w:p>
          <w:p w:rsidR="000424BF" w:rsidRPr="000424BF" w:rsidRDefault="000424BF" w:rsidP="000424BF">
            <w:pPr>
              <w:tabs>
                <w:tab w:val="left" w:pos="426"/>
              </w:tabs>
              <w:ind w:right="140"/>
              <w:jc w:val="both"/>
              <w:rPr>
                <w:rFonts w:ascii="Calibri" w:hAnsi="Calibri"/>
                <w:color w:val="000000"/>
                <w:sz w:val="20"/>
                <w:szCs w:val="20"/>
                <w:lang w:val="en-GB"/>
              </w:rPr>
            </w:pPr>
          </w:p>
          <w:p w:rsidR="000424BF" w:rsidRPr="00E56621" w:rsidRDefault="000424BF" w:rsidP="000424BF">
            <w:pPr>
              <w:tabs>
                <w:tab w:val="left" w:pos="426"/>
              </w:tabs>
              <w:ind w:right="140"/>
              <w:jc w:val="both"/>
              <w:rPr>
                <w:rFonts w:asciiTheme="majorHAnsi" w:hAnsiTheme="majorHAnsi" w:cstheme="majorHAnsi"/>
                <w:sz w:val="20"/>
                <w:szCs w:val="22"/>
                <w:lang w:val="en-GB"/>
              </w:rPr>
            </w:pPr>
            <w:r w:rsidRPr="000424BF">
              <w:rPr>
                <w:rFonts w:ascii="Calibri" w:hAnsi="Calibri"/>
                <w:color w:val="000000"/>
                <w:sz w:val="20"/>
                <w:szCs w:val="20"/>
                <w:lang w:val="en-GB"/>
              </w:rPr>
              <w:t>Maturity extension should be allowed to be used as an efficient tool to handle liquidity risks.</w:t>
            </w:r>
          </w:p>
        </w:tc>
        <w:tc>
          <w:tcPr>
            <w:tcW w:w="2410" w:type="dxa"/>
          </w:tcPr>
          <w:p w:rsidR="000424BF" w:rsidRPr="00E56621" w:rsidRDefault="000424BF" w:rsidP="00F0628C">
            <w:pPr>
              <w:tabs>
                <w:tab w:val="left" w:pos="426"/>
              </w:tabs>
              <w:ind w:right="140"/>
              <w:jc w:val="both"/>
              <w:rPr>
                <w:rFonts w:asciiTheme="majorHAnsi" w:hAnsiTheme="majorHAnsi" w:cstheme="majorHAnsi"/>
                <w:sz w:val="20"/>
                <w:szCs w:val="22"/>
                <w:lang w:val="en-GB"/>
              </w:rPr>
            </w:pPr>
          </w:p>
        </w:tc>
        <w:tc>
          <w:tcPr>
            <w:tcW w:w="2970" w:type="dxa"/>
          </w:tcPr>
          <w:p w:rsidR="000424BF" w:rsidRDefault="000424BF"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(Art 16.4)</w:t>
            </w:r>
          </w:p>
          <w:p w:rsidR="000424BF" w:rsidRDefault="000424BF"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Commission (Art 16.5)</w:t>
            </w:r>
          </w:p>
        </w:tc>
      </w:tr>
      <w:tr w:rsidR="00C94FDA" w:rsidRPr="00EC4985"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 w:history="1">
              <w:r w:rsidR="00C94FDA" w:rsidRPr="009D44C7">
                <w:rPr>
                  <w:rStyle w:val="Hyperlink"/>
                  <w:rFonts w:asciiTheme="majorHAnsi" w:hAnsiTheme="majorHAnsi" w:cstheme="majorHAnsi"/>
                  <w:b/>
                  <w:sz w:val="20"/>
                  <w:szCs w:val="22"/>
                  <w:lang w:val="en-GB"/>
                </w:rPr>
                <w:t>France</w:t>
              </w:r>
            </w:hyperlink>
          </w:p>
        </w:tc>
        <w:tc>
          <w:tcPr>
            <w:tcW w:w="3293" w:type="dxa"/>
          </w:tcPr>
          <w:p w:rsidR="00C94FDA" w:rsidRPr="00D63A48"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16.5: </w:t>
            </w:r>
            <w:r w:rsidRPr="00D63A48">
              <w:rPr>
                <w:rFonts w:ascii="Calibri" w:hAnsi="Calibri"/>
                <w:color w:val="000000"/>
                <w:sz w:val="20"/>
                <w:szCs w:val="20"/>
                <w:lang w:val="en-GB"/>
              </w:rPr>
              <w:t>Uncertainty regarding liquidity benefits of Soft bullet instruments translating into buffer requirements</w:t>
            </w:r>
          </w:p>
        </w:tc>
        <w:tc>
          <w:tcPr>
            <w:tcW w:w="2410"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2970" w:type="dxa"/>
          </w:tcPr>
          <w:p w:rsidR="00C94FDA" w:rsidRDefault="003A3CE8"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EC4985" w:rsidTr="00D568B4">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taly_1" w:history="1">
              <w:r w:rsidR="00C94FDA" w:rsidRPr="009D44C7">
                <w:rPr>
                  <w:rStyle w:val="Hyperlink"/>
                  <w:rFonts w:asciiTheme="majorHAnsi" w:hAnsiTheme="majorHAnsi" w:cstheme="majorHAnsi"/>
                  <w:b/>
                  <w:sz w:val="20"/>
                  <w:szCs w:val="22"/>
                  <w:lang w:val="en-GB"/>
                </w:rPr>
                <w:t>Hungary (1)</w:t>
              </w:r>
            </w:hyperlink>
          </w:p>
        </w:tc>
        <w:tc>
          <w:tcPr>
            <w:tcW w:w="5703" w:type="dxa"/>
            <w:gridSpan w:val="2"/>
          </w:tcPr>
          <w:p w:rsidR="00C94FDA" w:rsidRPr="00E56621" w:rsidRDefault="00C94FDA" w:rsidP="00F0628C">
            <w:pPr>
              <w:tabs>
                <w:tab w:val="left" w:pos="426"/>
              </w:tabs>
              <w:ind w:right="140"/>
              <w:jc w:val="both"/>
              <w:rPr>
                <w:rFonts w:asciiTheme="majorHAnsi" w:hAnsiTheme="majorHAnsi" w:cstheme="majorHAnsi"/>
                <w:sz w:val="20"/>
                <w:szCs w:val="22"/>
                <w:lang w:val="en-GB"/>
              </w:rPr>
            </w:pPr>
            <w:r w:rsidRPr="00D63A48">
              <w:rPr>
                <w:rFonts w:asciiTheme="majorHAnsi" w:hAnsiTheme="majorHAnsi" w:cstheme="majorHAnsi"/>
                <w:sz w:val="20"/>
                <w:szCs w:val="22"/>
                <w:lang w:val="en-GB"/>
              </w:rPr>
              <w:t>Based on the text the liquidity buffer shall be composed in the part of cover pool, as additional coverage which results administrative burden and costs for institutions  who do not have additional coverage. (i.e. due to cover pool monitor cost)</w:t>
            </w:r>
            <w:r>
              <w:rPr>
                <w:rFonts w:asciiTheme="majorHAnsi" w:hAnsiTheme="majorHAnsi" w:cstheme="majorHAnsi"/>
                <w:sz w:val="20"/>
                <w:szCs w:val="22"/>
                <w:lang w:val="en-GB"/>
              </w:rPr>
              <w:t xml:space="preserve"> (</w:t>
            </w:r>
            <w:r w:rsidRPr="00D63A48">
              <w:rPr>
                <w:rFonts w:asciiTheme="majorHAnsi" w:hAnsiTheme="majorHAnsi" w:cstheme="majorHAnsi"/>
                <w:i/>
                <w:sz w:val="20"/>
                <w:szCs w:val="22"/>
                <w:lang w:val="en-GB"/>
              </w:rPr>
              <w:t>national issue</w:t>
            </w:r>
            <w:r>
              <w:rPr>
                <w:rFonts w:asciiTheme="majorHAnsi" w:hAnsiTheme="majorHAnsi" w:cstheme="majorHAnsi"/>
                <w:sz w:val="20"/>
                <w:szCs w:val="22"/>
                <w:lang w:val="en-GB"/>
              </w:rPr>
              <w:t>)</w:t>
            </w:r>
          </w:p>
        </w:tc>
        <w:tc>
          <w:tcPr>
            <w:tcW w:w="29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EC4985" w:rsidTr="00D568B4">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taly_1" w:history="1">
              <w:r w:rsidR="00C94FDA" w:rsidRPr="009D44C7">
                <w:rPr>
                  <w:rStyle w:val="Hyperlink"/>
                  <w:rFonts w:asciiTheme="majorHAnsi" w:hAnsiTheme="majorHAnsi" w:cstheme="majorHAnsi"/>
                  <w:b/>
                  <w:sz w:val="20"/>
                  <w:szCs w:val="22"/>
                  <w:lang w:val="en-GB"/>
                </w:rPr>
                <w:t>Hungary (2)</w:t>
              </w:r>
            </w:hyperlink>
          </w:p>
        </w:tc>
        <w:tc>
          <w:tcPr>
            <w:tcW w:w="5703" w:type="dxa"/>
            <w:gridSpan w:val="2"/>
          </w:tcPr>
          <w:p w:rsidR="00C94FDA" w:rsidRPr="00E56621"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16.3: </w:t>
            </w:r>
            <w:r w:rsidRPr="00D63A48">
              <w:rPr>
                <w:rFonts w:asciiTheme="majorHAnsi" w:hAnsiTheme="majorHAnsi" w:cstheme="majorHAnsi"/>
                <w:sz w:val="20"/>
                <w:szCs w:val="22"/>
                <w:lang w:val="en-GB"/>
              </w:rPr>
              <w:t>Regarding Article 16. of Directive – to provide exemption for specialized banks: Throughout Europe a universal banking principle is in place, however there are countries (like Hungary, Poland or Denmark) that use a specialized banking principle. In these latter cases the scope of the banks is severely limited (most importantly they cannot collect deposits) and satisfying the liquidity requirements would generate a disproportionately large problem for these mortgage banks.</w:t>
            </w:r>
            <w:r>
              <w:rPr>
                <w:rFonts w:asciiTheme="majorHAnsi" w:hAnsiTheme="majorHAnsi" w:cstheme="majorHAnsi"/>
                <w:sz w:val="20"/>
                <w:szCs w:val="22"/>
                <w:lang w:val="en-GB"/>
              </w:rPr>
              <w:t xml:space="preserve"> (</w:t>
            </w:r>
            <w:r w:rsidRPr="00D63A48">
              <w:rPr>
                <w:rFonts w:asciiTheme="majorHAnsi" w:hAnsiTheme="majorHAnsi" w:cstheme="majorHAnsi"/>
                <w:i/>
                <w:sz w:val="20"/>
                <w:szCs w:val="22"/>
                <w:lang w:val="en-GB"/>
              </w:rPr>
              <w:t>national issue</w:t>
            </w:r>
            <w:r>
              <w:rPr>
                <w:rFonts w:asciiTheme="majorHAnsi" w:hAnsiTheme="majorHAnsi" w:cstheme="majorHAnsi"/>
                <w:sz w:val="20"/>
                <w:szCs w:val="22"/>
                <w:lang w:val="en-GB"/>
              </w:rPr>
              <w:t>)</w:t>
            </w:r>
          </w:p>
        </w:tc>
        <w:tc>
          <w:tcPr>
            <w:tcW w:w="29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deletion</w:t>
            </w:r>
          </w:p>
        </w:tc>
      </w:tr>
      <w:tr w:rsidR="00C94FDA" w:rsidRPr="00D63A48"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taly_2" w:history="1">
              <w:r w:rsidR="00C94FDA" w:rsidRPr="00D35297">
                <w:rPr>
                  <w:rStyle w:val="Hyperlink"/>
                  <w:rFonts w:asciiTheme="majorHAnsi" w:hAnsiTheme="majorHAnsi" w:cstheme="majorHAnsi"/>
                  <w:b/>
                  <w:sz w:val="20"/>
                  <w:szCs w:val="22"/>
                  <w:lang w:val="en-GB"/>
                </w:rPr>
                <w:t>Italy</w:t>
              </w:r>
            </w:hyperlink>
          </w:p>
        </w:tc>
        <w:tc>
          <w:tcPr>
            <w:tcW w:w="3293" w:type="dxa"/>
          </w:tcPr>
          <w:p w:rsidR="00C94FDA"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Art 16.5: not clear wording</w:t>
            </w:r>
            <w:r w:rsidR="005F6821">
              <w:rPr>
                <w:rFonts w:asciiTheme="majorHAnsi" w:hAnsiTheme="majorHAnsi" w:cstheme="majorHAnsi"/>
                <w:sz w:val="20"/>
                <w:szCs w:val="22"/>
                <w:lang w:val="en-GB"/>
              </w:rPr>
              <w:t xml:space="preserve">. </w:t>
            </w:r>
            <w:r w:rsidR="005F6821">
              <w:rPr>
                <w:rFonts w:ascii="Calibri" w:hAnsi="Calibri" w:cs="Calibri"/>
                <w:color w:val="000000"/>
                <w:sz w:val="20"/>
                <w:szCs w:val="20"/>
                <w:lang w:val="en-GB"/>
              </w:rPr>
              <w:t>Consistently with the right of selling a portion of the portfolio after the extension trigger has occurred, the new regulatory liquidity buffer for soft bullet (SB) or conditional pass through (CPT) has to be calculated on the final maturity (including the relevant extension) and stated at directive level, not delegated to each EU Member State.</w:t>
            </w:r>
          </w:p>
        </w:tc>
        <w:tc>
          <w:tcPr>
            <w:tcW w:w="2410" w:type="dxa"/>
          </w:tcPr>
          <w:p w:rsidR="00C94FDA" w:rsidRPr="0001053E" w:rsidRDefault="00C94FDA" w:rsidP="00F0628C">
            <w:pPr>
              <w:jc w:val="both"/>
              <w:rPr>
                <w:rFonts w:ascii="Calibri" w:hAnsi="Calibri" w:cs="Calibri"/>
                <w:color w:val="000000"/>
                <w:sz w:val="20"/>
                <w:szCs w:val="20"/>
                <w:lang w:val="en-GB"/>
              </w:rPr>
            </w:pPr>
            <w:r w:rsidRPr="0001053E">
              <w:rPr>
                <w:rFonts w:ascii="Calibri" w:hAnsi="Calibri" w:cs="Calibri"/>
                <w:color w:val="000000"/>
                <w:sz w:val="20"/>
                <w:szCs w:val="20"/>
                <w:lang w:val="en-GB"/>
              </w:rPr>
              <w:t xml:space="preserve">The liquidity buffer requirement is a new legal requirement and its implementation should be homogenous across all the jurisdictions. Therefore, we believe that this element should be stated at directive level and not delegated to each EU Member State. </w:t>
            </w:r>
          </w:p>
        </w:tc>
        <w:tc>
          <w:tcPr>
            <w:tcW w:w="2970" w:type="dxa"/>
          </w:tcPr>
          <w:p w:rsidR="00C94FDA" w:rsidRDefault="003A3CE8"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D63A48"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The_Netherlands" w:history="1">
              <w:r w:rsidR="00C94FDA" w:rsidRPr="006F7351">
                <w:rPr>
                  <w:rStyle w:val="Hyperlink"/>
                  <w:rFonts w:asciiTheme="majorHAnsi" w:hAnsiTheme="majorHAnsi" w:cstheme="majorHAnsi"/>
                  <w:b/>
                  <w:sz w:val="20"/>
                  <w:szCs w:val="22"/>
                  <w:lang w:val="en-GB"/>
                </w:rPr>
                <w:t>Netherlands</w:t>
              </w:r>
            </w:hyperlink>
          </w:p>
        </w:tc>
        <w:tc>
          <w:tcPr>
            <w:tcW w:w="3293" w:type="dxa"/>
          </w:tcPr>
          <w:p w:rsidR="00C94FDA" w:rsidRPr="000A5FD3"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16.5: </w:t>
            </w:r>
            <w:r w:rsidRPr="00E850F8">
              <w:rPr>
                <w:rFonts w:asciiTheme="majorHAnsi" w:hAnsiTheme="majorHAnsi" w:cstheme="majorHAnsi"/>
                <w:sz w:val="20"/>
                <w:szCs w:val="22"/>
                <w:lang w:val="en-GB"/>
              </w:rPr>
              <w:t>This would make both the SB and CPT structured considerably less attractive if not kill these type of structures all together</w:t>
            </w:r>
          </w:p>
        </w:tc>
        <w:tc>
          <w:tcPr>
            <w:tcW w:w="2410"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29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 xml:space="preserve">Commission </w:t>
            </w:r>
          </w:p>
        </w:tc>
      </w:tr>
      <w:tr w:rsidR="00C94FDA" w:rsidRPr="00990FAB" w:rsidTr="00D568B4">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land" w:history="1">
              <w:r w:rsidR="00C94FDA" w:rsidRPr="002A31A4">
                <w:rPr>
                  <w:rStyle w:val="Hyperlink"/>
                  <w:rFonts w:asciiTheme="majorHAnsi" w:hAnsiTheme="majorHAnsi" w:cstheme="majorHAnsi"/>
                  <w:b/>
                  <w:sz w:val="20"/>
                  <w:szCs w:val="22"/>
                  <w:lang w:val="en-GB"/>
                </w:rPr>
                <w:t>Norway</w:t>
              </w:r>
            </w:hyperlink>
          </w:p>
        </w:tc>
        <w:tc>
          <w:tcPr>
            <w:tcW w:w="5703" w:type="dxa"/>
            <w:gridSpan w:val="2"/>
          </w:tcPr>
          <w:p w:rsidR="00C94FDA" w:rsidRPr="00E56621" w:rsidRDefault="00C94FDA" w:rsidP="00F0628C">
            <w:pPr>
              <w:tabs>
                <w:tab w:val="left" w:pos="426"/>
              </w:tabs>
              <w:ind w:right="140"/>
              <w:jc w:val="both"/>
              <w:rPr>
                <w:rFonts w:asciiTheme="majorHAnsi" w:hAnsiTheme="majorHAnsi" w:cstheme="majorHAnsi"/>
                <w:sz w:val="20"/>
                <w:szCs w:val="22"/>
                <w:lang w:val="en-GB"/>
              </w:rPr>
            </w:pPr>
            <w:r w:rsidRPr="000A5FD3">
              <w:rPr>
                <w:rFonts w:asciiTheme="majorHAnsi" w:hAnsiTheme="majorHAnsi" w:cstheme="majorHAnsi"/>
                <w:sz w:val="20"/>
                <w:szCs w:val="22"/>
                <w:lang w:val="en-GB"/>
              </w:rPr>
              <w:t>Finance Norway supports the derogation in paragraph 4 allowing member states to coordinate different liquidity requirements to avoid double requirements with the same purpose. However, from our point of view it should have been explicitly stated that this also should be the case for liquid assets in the cover pool which are perceived as encumbered and hence cannot be used in fulfilling the LCR-requirement.</w:t>
            </w:r>
            <w:r>
              <w:rPr>
                <w:rFonts w:asciiTheme="majorHAnsi" w:hAnsiTheme="majorHAnsi" w:cstheme="majorHAnsi"/>
                <w:sz w:val="20"/>
                <w:szCs w:val="22"/>
                <w:lang w:val="en-GB"/>
              </w:rPr>
              <w:t xml:space="preserve"> (</w:t>
            </w:r>
            <w:r w:rsidRPr="0001053E">
              <w:rPr>
                <w:rFonts w:asciiTheme="majorHAnsi" w:hAnsiTheme="majorHAnsi" w:cstheme="majorHAnsi"/>
                <w:i/>
                <w:sz w:val="20"/>
                <w:szCs w:val="22"/>
                <w:lang w:val="en-GB"/>
              </w:rPr>
              <w:t>national issue</w:t>
            </w:r>
            <w:r>
              <w:rPr>
                <w:rFonts w:asciiTheme="majorHAnsi" w:hAnsiTheme="majorHAnsi" w:cstheme="majorHAnsi"/>
                <w:sz w:val="20"/>
                <w:szCs w:val="22"/>
                <w:lang w:val="en-GB"/>
              </w:rPr>
              <w:t>)</w:t>
            </w:r>
          </w:p>
        </w:tc>
        <w:tc>
          <w:tcPr>
            <w:tcW w:w="2970" w:type="dxa"/>
          </w:tcPr>
          <w:p w:rsidR="00D568B4" w:rsidRPr="00D568B4" w:rsidRDefault="00D568B4" w:rsidP="00F0628C">
            <w:pPr>
              <w:jc w:val="both"/>
              <w:rPr>
                <w:rFonts w:ascii="Calibri" w:hAnsi="Calibri"/>
                <w:color w:val="000000"/>
                <w:sz w:val="20"/>
                <w:szCs w:val="20"/>
                <w:lang w:val="en-GB"/>
              </w:rPr>
            </w:pPr>
            <w:r w:rsidRPr="00D568B4">
              <w:rPr>
                <w:rFonts w:ascii="Calibri" w:hAnsi="Calibri"/>
                <w:b/>
                <w:color w:val="000000"/>
                <w:sz w:val="20"/>
                <w:szCs w:val="20"/>
                <w:lang w:val="en-GB"/>
              </w:rPr>
              <w:t>Council</w:t>
            </w:r>
            <w:r w:rsidRPr="00D568B4">
              <w:rPr>
                <w:rFonts w:ascii="Calibri" w:hAnsi="Calibri"/>
                <w:color w:val="000000"/>
                <w:sz w:val="20"/>
                <w:szCs w:val="20"/>
                <w:lang w:val="en-GB"/>
              </w:rPr>
              <w:t xml:space="preserve"> proposal on the intention to coordinate the interaction between the different liquidity requirements in preamble 21.</w:t>
            </w:r>
            <w:r w:rsidRPr="00D568B4">
              <w:rPr>
                <w:rFonts w:ascii="Calibri" w:hAnsi="Calibri"/>
                <w:color w:val="000000"/>
                <w:sz w:val="20"/>
                <w:szCs w:val="20"/>
                <w:lang w:val="en-GB"/>
              </w:rPr>
              <w:br/>
            </w:r>
            <w:r w:rsidRPr="00D568B4">
              <w:rPr>
                <w:rFonts w:ascii="Calibri" w:hAnsi="Calibri"/>
                <w:color w:val="000000"/>
                <w:sz w:val="20"/>
                <w:szCs w:val="20"/>
                <w:lang w:val="en-GB"/>
              </w:rPr>
              <w:br/>
            </w:r>
            <w:r w:rsidR="007C74BB" w:rsidRPr="007C74BB">
              <w:rPr>
                <w:rFonts w:ascii="Calibri" w:hAnsi="Calibri"/>
                <w:b/>
                <w:color w:val="000000"/>
                <w:sz w:val="20"/>
                <w:szCs w:val="20"/>
                <w:lang w:val="en-GB"/>
              </w:rPr>
              <w:t>Parliament</w:t>
            </w:r>
            <w:r w:rsidRPr="00D568B4">
              <w:rPr>
                <w:rFonts w:ascii="Calibri" w:hAnsi="Calibri"/>
                <w:color w:val="000000"/>
                <w:sz w:val="20"/>
                <w:szCs w:val="20"/>
                <w:lang w:val="en-GB"/>
              </w:rPr>
              <w:t xml:space="preserve"> proposal on the interaction between the liquidity buffer and the LCR as described in Art. 16. 4. (suggesting to include an expectation on avoiding double liquidity requirements also on the encumbrance and LCR-issue)</w:t>
            </w:r>
          </w:p>
          <w:p w:rsidR="00C94FDA" w:rsidRDefault="00C94FDA" w:rsidP="00F0628C">
            <w:pPr>
              <w:tabs>
                <w:tab w:val="left" w:pos="426"/>
              </w:tabs>
              <w:ind w:right="140"/>
              <w:jc w:val="both"/>
              <w:rPr>
                <w:rFonts w:asciiTheme="majorHAnsi" w:hAnsiTheme="majorHAnsi" w:cstheme="majorHAnsi"/>
                <w:b/>
                <w:sz w:val="20"/>
                <w:szCs w:val="22"/>
                <w:lang w:val="en-GB"/>
              </w:rPr>
            </w:pPr>
          </w:p>
        </w:tc>
      </w:tr>
      <w:tr w:rsidR="00C94FDA" w:rsidRPr="00D63A48"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r>
              <w:fldChar w:fldCharType="begin"/>
            </w:r>
            <w:r>
              <w:instrText xml:space="preserve"> HYPERLINK \l "_Spain" </w:instrText>
            </w:r>
            <w:r>
              <w:fldChar w:fldCharType="separate"/>
            </w:r>
            <w:r w:rsidR="00C94FDA" w:rsidRPr="0084712D">
              <w:rPr>
                <w:rStyle w:val="Hyperlink"/>
                <w:rFonts w:asciiTheme="majorHAnsi" w:hAnsiTheme="majorHAnsi" w:cstheme="majorHAnsi"/>
                <w:b/>
                <w:sz w:val="20"/>
                <w:szCs w:val="22"/>
                <w:lang w:val="en-GB"/>
              </w:rPr>
              <w:t>Portugal</w:t>
            </w:r>
            <w:r>
              <w:rPr>
                <w:rStyle w:val="Hyperlink"/>
                <w:rFonts w:asciiTheme="majorHAnsi" w:hAnsiTheme="majorHAnsi" w:cstheme="majorHAnsi"/>
                <w:b/>
                <w:sz w:val="20"/>
                <w:szCs w:val="22"/>
                <w:lang w:val="en-GB"/>
              </w:rPr>
              <w:fldChar w:fldCharType="end"/>
            </w:r>
          </w:p>
        </w:tc>
        <w:tc>
          <w:tcPr>
            <w:tcW w:w="3293" w:type="dxa"/>
          </w:tcPr>
          <w:p w:rsidR="00C94FDA" w:rsidRPr="000A5FD3"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16.5: </w:t>
            </w:r>
            <w:r w:rsidRPr="00E850F8">
              <w:rPr>
                <w:rFonts w:asciiTheme="majorHAnsi" w:hAnsiTheme="majorHAnsi" w:cstheme="majorHAnsi"/>
                <w:sz w:val="20"/>
                <w:szCs w:val="22"/>
                <w:lang w:val="en-GB"/>
              </w:rPr>
              <w:t>Excessive Liquidity provision</w:t>
            </w:r>
          </w:p>
        </w:tc>
        <w:tc>
          <w:tcPr>
            <w:tcW w:w="2410"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29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990FAB"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 w:history="1">
              <w:r w:rsidR="00C94FDA" w:rsidRPr="00FD32A4">
                <w:rPr>
                  <w:rStyle w:val="Hyperlink"/>
                  <w:rFonts w:asciiTheme="majorHAnsi" w:hAnsiTheme="majorHAnsi" w:cstheme="majorHAnsi"/>
                  <w:b/>
                  <w:sz w:val="20"/>
                  <w:szCs w:val="22"/>
                  <w:lang w:val="en-GB"/>
                </w:rPr>
                <w:t>Spain</w:t>
              </w:r>
            </w:hyperlink>
          </w:p>
        </w:tc>
        <w:tc>
          <w:tcPr>
            <w:tcW w:w="3293" w:type="dxa"/>
          </w:tcPr>
          <w:p w:rsidR="00C94FDA" w:rsidRPr="00D63A48"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16.3: </w:t>
            </w:r>
            <w:r w:rsidRPr="00D63A48">
              <w:rPr>
                <w:rFonts w:asciiTheme="majorHAnsi" w:hAnsiTheme="majorHAnsi" w:cstheme="majorHAnsi"/>
                <w:sz w:val="20"/>
                <w:szCs w:val="22"/>
                <w:lang w:val="en-GB"/>
              </w:rPr>
              <w:t>Option on behalf of Member States to avoid "overlapping" between LCR assets and CB buffer assets</w:t>
            </w:r>
          </w:p>
        </w:tc>
        <w:tc>
          <w:tcPr>
            <w:tcW w:w="2410"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2970" w:type="dxa"/>
          </w:tcPr>
          <w:p w:rsidR="00C94FDA" w:rsidRPr="00864431" w:rsidRDefault="00864431"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b/>
                <w:sz w:val="20"/>
                <w:szCs w:val="22"/>
                <w:lang w:val="en-GB"/>
              </w:rPr>
              <w:t>D</w:t>
            </w:r>
            <w:r w:rsidR="00C94FDA">
              <w:rPr>
                <w:rFonts w:asciiTheme="majorHAnsi" w:hAnsiTheme="majorHAnsi" w:cstheme="majorHAnsi"/>
                <w:b/>
                <w:sz w:val="20"/>
                <w:szCs w:val="22"/>
                <w:lang w:val="en-GB"/>
              </w:rPr>
              <w:t>eletion</w:t>
            </w:r>
            <w:r>
              <w:rPr>
                <w:rFonts w:asciiTheme="majorHAnsi" w:hAnsiTheme="majorHAnsi" w:cstheme="majorHAnsi"/>
                <w:b/>
                <w:sz w:val="20"/>
                <w:szCs w:val="22"/>
                <w:lang w:val="en-GB"/>
              </w:rPr>
              <w:t xml:space="preserve"> </w:t>
            </w:r>
            <w:r>
              <w:rPr>
                <w:rFonts w:asciiTheme="majorHAnsi" w:hAnsiTheme="majorHAnsi" w:cstheme="majorHAnsi"/>
                <w:sz w:val="20"/>
                <w:szCs w:val="22"/>
                <w:lang w:val="en-GB"/>
              </w:rPr>
              <w:t>since the Directive itself should directly prevent any form of overlapping</w:t>
            </w:r>
          </w:p>
        </w:tc>
      </w:tr>
      <w:tr w:rsidR="00C94FDA" w:rsidRPr="00D63A48"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r>
              <w:fldChar w:fldCharType="begin"/>
            </w:r>
            <w:r>
              <w:instrText xml:space="preserve"> HYPERLINK \l "_Sweden_1" </w:instrText>
            </w:r>
            <w:r>
              <w:fldChar w:fldCharType="separate"/>
            </w:r>
            <w:r w:rsidR="00C94FDA" w:rsidRPr="00FD32A4">
              <w:rPr>
                <w:rStyle w:val="Hyperlink"/>
                <w:rFonts w:asciiTheme="majorHAnsi" w:hAnsiTheme="majorHAnsi" w:cstheme="majorHAnsi"/>
                <w:b/>
                <w:sz w:val="20"/>
                <w:szCs w:val="22"/>
                <w:lang w:val="en-GB"/>
              </w:rPr>
              <w:t>Sweden</w:t>
            </w:r>
            <w:r>
              <w:rPr>
                <w:rStyle w:val="Hyperlink"/>
                <w:rFonts w:asciiTheme="majorHAnsi" w:hAnsiTheme="majorHAnsi" w:cstheme="majorHAnsi"/>
                <w:b/>
                <w:sz w:val="20"/>
                <w:szCs w:val="22"/>
                <w:lang w:val="en-GB"/>
              </w:rPr>
              <w:fldChar w:fldCharType="end"/>
            </w:r>
          </w:p>
        </w:tc>
        <w:tc>
          <w:tcPr>
            <w:tcW w:w="3293" w:type="dxa"/>
          </w:tcPr>
          <w:p w:rsidR="00C94FDA" w:rsidRDefault="009D7F7B"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16.5: </w:t>
            </w:r>
            <w:r w:rsidR="00C94FDA" w:rsidRPr="00E850F8">
              <w:rPr>
                <w:rFonts w:asciiTheme="majorHAnsi" w:hAnsiTheme="majorHAnsi" w:cstheme="majorHAnsi"/>
                <w:sz w:val="20"/>
                <w:szCs w:val="22"/>
                <w:lang w:val="en-GB"/>
              </w:rPr>
              <w:t>In order for extendable maturity structures to have the intended effect, the calculation of the liquidity buffer requirements should be based on the extended final maturity date.</w:t>
            </w:r>
          </w:p>
        </w:tc>
        <w:tc>
          <w:tcPr>
            <w:tcW w:w="2410"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p>
        </w:tc>
        <w:tc>
          <w:tcPr>
            <w:tcW w:w="29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bl>
    <w:p w:rsidR="00900545" w:rsidRDefault="00900545" w:rsidP="00F0628C">
      <w:pPr>
        <w:tabs>
          <w:tab w:val="left" w:pos="426"/>
        </w:tabs>
        <w:ind w:right="140"/>
        <w:jc w:val="both"/>
        <w:rPr>
          <w:rFonts w:asciiTheme="majorHAnsi" w:hAnsiTheme="majorHAnsi" w:cstheme="majorHAnsi"/>
          <w:b/>
          <w:sz w:val="20"/>
          <w:szCs w:val="22"/>
          <w:lang w:val="en-GB"/>
        </w:rPr>
      </w:pPr>
    </w:p>
    <w:p w:rsidR="00687F5F" w:rsidRDefault="00687F5F" w:rsidP="00F0628C">
      <w:pPr>
        <w:tabs>
          <w:tab w:val="left" w:pos="426"/>
        </w:tabs>
        <w:ind w:right="140"/>
        <w:jc w:val="both"/>
        <w:rPr>
          <w:rFonts w:asciiTheme="majorHAnsi" w:hAnsiTheme="majorHAnsi" w:cstheme="majorHAnsi"/>
          <w:b/>
          <w:sz w:val="20"/>
          <w:szCs w:val="22"/>
          <w:lang w:val="en-GB"/>
        </w:rPr>
      </w:pPr>
    </w:p>
    <w:p w:rsidR="00687F5F" w:rsidRPr="00D63A48" w:rsidRDefault="00687F5F"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rPr>
      </w:pPr>
      <w:r w:rsidRPr="00E56621">
        <w:rPr>
          <w:rFonts w:asciiTheme="majorHAnsi" w:hAnsiTheme="majorHAnsi" w:cstheme="majorHAnsi"/>
          <w:b/>
          <w:sz w:val="20"/>
          <w:szCs w:val="22"/>
        </w:rPr>
        <w:t>Article 17</w:t>
      </w:r>
      <w:r>
        <w:rPr>
          <w:rFonts w:asciiTheme="majorHAnsi" w:hAnsiTheme="majorHAnsi" w:cstheme="majorHAnsi"/>
          <w:b/>
          <w:sz w:val="20"/>
          <w:szCs w:val="22"/>
        </w:rPr>
        <w:t xml:space="preserve"> – Conditions for </w:t>
      </w:r>
      <w:proofErr w:type="spellStart"/>
      <w:r>
        <w:rPr>
          <w:rFonts w:asciiTheme="majorHAnsi" w:hAnsiTheme="majorHAnsi" w:cstheme="majorHAnsi"/>
          <w:b/>
          <w:sz w:val="20"/>
          <w:szCs w:val="22"/>
        </w:rPr>
        <w:t>extendable</w:t>
      </w:r>
      <w:proofErr w:type="spellEnd"/>
      <w:r>
        <w:rPr>
          <w:rFonts w:asciiTheme="majorHAnsi" w:hAnsiTheme="majorHAnsi" w:cstheme="majorHAnsi"/>
          <w:b/>
          <w:sz w:val="20"/>
          <w:szCs w:val="22"/>
        </w:rPr>
        <w:t xml:space="preserve"> </w:t>
      </w:r>
      <w:proofErr w:type="spellStart"/>
      <w:r>
        <w:rPr>
          <w:rFonts w:asciiTheme="majorHAnsi" w:hAnsiTheme="majorHAnsi" w:cstheme="majorHAnsi"/>
          <w:b/>
          <w:sz w:val="20"/>
          <w:szCs w:val="22"/>
        </w:rPr>
        <w:t>maturity</w:t>
      </w:r>
      <w:proofErr w:type="spellEnd"/>
      <w:r>
        <w:rPr>
          <w:rFonts w:asciiTheme="majorHAnsi" w:hAnsiTheme="majorHAnsi" w:cstheme="majorHAnsi"/>
          <w:b/>
          <w:sz w:val="20"/>
          <w:szCs w:val="22"/>
        </w:rPr>
        <w:t xml:space="preserve"> structures </w:t>
      </w:r>
    </w:p>
    <w:tbl>
      <w:tblPr>
        <w:tblStyle w:val="TableGrid"/>
        <w:tblW w:w="0" w:type="auto"/>
        <w:tblLook w:val="04A0" w:firstRow="1" w:lastRow="0" w:firstColumn="1" w:lastColumn="0" w:noHBand="0" w:noVBand="1"/>
      </w:tblPr>
      <w:tblGrid>
        <w:gridCol w:w="1380"/>
        <w:gridCol w:w="3859"/>
        <w:gridCol w:w="3544"/>
        <w:gridCol w:w="1270"/>
      </w:tblGrid>
      <w:tr w:rsidR="00C94FDA" w:rsidTr="000424BF">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859"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544"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2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EC4985"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 w:history="1">
              <w:r w:rsidR="00C94FDA" w:rsidRPr="003669F9">
                <w:rPr>
                  <w:rStyle w:val="Hyperlink"/>
                  <w:rFonts w:asciiTheme="majorHAnsi" w:hAnsiTheme="majorHAnsi" w:cstheme="majorHAnsi"/>
                  <w:b/>
                  <w:sz w:val="20"/>
                  <w:szCs w:val="22"/>
                  <w:lang w:val="en-GB"/>
                </w:rPr>
                <w:t>Belgium</w:t>
              </w:r>
            </w:hyperlink>
          </w:p>
        </w:tc>
        <w:tc>
          <w:tcPr>
            <w:tcW w:w="3859" w:type="dxa"/>
          </w:tcPr>
          <w:p w:rsidR="00C94FDA" w:rsidRPr="005F3A35"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17 b: </w:t>
            </w:r>
            <w:r w:rsidRPr="0001053E">
              <w:rPr>
                <w:rFonts w:asciiTheme="majorHAnsi" w:hAnsiTheme="majorHAnsi" w:cstheme="majorHAnsi"/>
                <w:sz w:val="20"/>
                <w:szCs w:val="22"/>
                <w:lang w:val="en-GB"/>
              </w:rPr>
              <w:t>Approval of the competent authority will jeopardize the liquidity benefit we get from the rating agencies. As the maturity extension should be automatic under the trigger of an extension</w:t>
            </w:r>
          </w:p>
        </w:tc>
        <w:tc>
          <w:tcPr>
            <w:tcW w:w="3544" w:type="dxa"/>
          </w:tcPr>
          <w:p w:rsidR="00C94FDA" w:rsidRPr="0001053E" w:rsidRDefault="00C94FDA" w:rsidP="00F0628C">
            <w:pPr>
              <w:tabs>
                <w:tab w:val="left" w:pos="426"/>
              </w:tabs>
              <w:ind w:right="140"/>
              <w:jc w:val="both"/>
              <w:rPr>
                <w:rFonts w:asciiTheme="majorHAnsi" w:hAnsiTheme="majorHAnsi" w:cstheme="majorHAnsi"/>
                <w:sz w:val="20"/>
                <w:szCs w:val="22"/>
                <w:lang w:val="en-GB"/>
              </w:rPr>
            </w:pPr>
          </w:p>
        </w:tc>
        <w:tc>
          <w:tcPr>
            <w:tcW w:w="12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990FAB"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_1" w:history="1">
              <w:r w:rsidR="00C94FDA" w:rsidRPr="00CA1E4D">
                <w:rPr>
                  <w:rStyle w:val="Hyperlink"/>
                  <w:rFonts w:asciiTheme="majorHAnsi" w:hAnsiTheme="majorHAnsi" w:cstheme="majorHAnsi"/>
                  <w:b/>
                  <w:sz w:val="20"/>
                  <w:szCs w:val="22"/>
                  <w:lang w:val="en-GB"/>
                </w:rPr>
                <w:t>Denmark</w:t>
              </w:r>
            </w:hyperlink>
          </w:p>
        </w:tc>
        <w:tc>
          <w:tcPr>
            <w:tcW w:w="3859" w:type="dxa"/>
          </w:tcPr>
          <w:p w:rsidR="00C94FDA" w:rsidRPr="00207B84" w:rsidRDefault="00C94FDA" w:rsidP="00F0628C">
            <w:pPr>
              <w:jc w:val="both"/>
              <w:rPr>
                <w:rFonts w:ascii="Calibri" w:hAnsi="Calibri" w:cs="Calibri"/>
                <w:color w:val="000000"/>
                <w:sz w:val="20"/>
                <w:szCs w:val="22"/>
                <w:lang w:val="en-GB"/>
              </w:rPr>
            </w:pPr>
            <w:r w:rsidRPr="00207B84">
              <w:rPr>
                <w:rFonts w:ascii="Calibri" w:hAnsi="Calibri" w:cs="Calibri"/>
                <w:color w:val="000000"/>
                <w:sz w:val="20"/>
                <w:szCs w:val="22"/>
                <w:lang w:val="en-GB"/>
              </w:rPr>
              <w:t>Article 17, par. 1(b):</w:t>
            </w:r>
            <w:r w:rsidRPr="00207B84">
              <w:rPr>
                <w:rFonts w:ascii="Calibri" w:hAnsi="Calibri" w:cs="Calibri"/>
                <w:color w:val="000000"/>
                <w:sz w:val="20"/>
                <w:szCs w:val="22"/>
                <w:lang w:val="en-GB"/>
              </w:rPr>
              <w:br/>
              <w:t>The wording is not clear and could give different interpretations.</w:t>
            </w:r>
            <w:r w:rsidRPr="00207B84">
              <w:rPr>
                <w:rFonts w:ascii="Calibri" w:hAnsi="Calibri" w:cs="Calibri"/>
                <w:color w:val="000000"/>
                <w:sz w:val="20"/>
                <w:szCs w:val="22"/>
                <w:lang w:val="en-GB"/>
              </w:rPr>
              <w:br/>
            </w:r>
            <w:r w:rsidRPr="00207B84">
              <w:rPr>
                <w:rFonts w:ascii="Calibri" w:hAnsi="Calibri" w:cs="Calibri"/>
                <w:color w:val="000000"/>
                <w:sz w:val="20"/>
                <w:szCs w:val="22"/>
                <w:lang w:val="en-GB"/>
              </w:rPr>
              <w:br/>
              <w:t>Article 17, par. 1a:</w:t>
            </w:r>
            <w:r w:rsidRPr="00207B84">
              <w:rPr>
                <w:rFonts w:ascii="Calibri" w:hAnsi="Calibri" w:cs="Calibri"/>
                <w:color w:val="000000"/>
                <w:sz w:val="20"/>
                <w:szCs w:val="22"/>
                <w:lang w:val="en-GB"/>
              </w:rPr>
              <w:br/>
              <w:t>There is no need for EBA to develop objective financial triggers.</w:t>
            </w:r>
          </w:p>
        </w:tc>
        <w:tc>
          <w:tcPr>
            <w:tcW w:w="3544" w:type="dxa"/>
          </w:tcPr>
          <w:p w:rsidR="00C94FDA" w:rsidRPr="0001053E" w:rsidRDefault="00C94FDA" w:rsidP="00F0628C">
            <w:pPr>
              <w:tabs>
                <w:tab w:val="left" w:pos="426"/>
              </w:tabs>
              <w:ind w:right="140"/>
              <w:jc w:val="both"/>
              <w:rPr>
                <w:rFonts w:asciiTheme="majorHAnsi" w:hAnsiTheme="majorHAnsi" w:cstheme="majorHAnsi"/>
                <w:sz w:val="20"/>
                <w:szCs w:val="22"/>
                <w:lang w:val="en-GB"/>
              </w:rPr>
            </w:pPr>
          </w:p>
        </w:tc>
        <w:tc>
          <w:tcPr>
            <w:tcW w:w="12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p w:rsidR="00C94FDA" w:rsidRDefault="00C94FDA" w:rsidP="00F0628C">
            <w:pPr>
              <w:tabs>
                <w:tab w:val="left" w:pos="426"/>
              </w:tabs>
              <w:ind w:right="140"/>
              <w:jc w:val="both"/>
              <w:rPr>
                <w:rFonts w:asciiTheme="majorHAnsi" w:hAnsiTheme="majorHAnsi" w:cstheme="majorHAnsi"/>
                <w:b/>
                <w:sz w:val="20"/>
                <w:szCs w:val="22"/>
                <w:lang w:val="en-GB"/>
              </w:rPr>
            </w:pPr>
          </w:p>
          <w:p w:rsidR="007C7D1C" w:rsidRDefault="007C7D1C"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Art.17 par 1a should be deleted</w:t>
            </w:r>
          </w:p>
        </w:tc>
      </w:tr>
      <w:tr w:rsidR="000424BF" w:rsidRPr="00EC4985" w:rsidTr="000424BF">
        <w:tc>
          <w:tcPr>
            <w:tcW w:w="1380" w:type="dxa"/>
          </w:tcPr>
          <w:p w:rsidR="000424BF" w:rsidRDefault="00E07511" w:rsidP="000424BF">
            <w:pPr>
              <w:tabs>
                <w:tab w:val="left" w:pos="426"/>
              </w:tabs>
              <w:ind w:right="140"/>
              <w:jc w:val="both"/>
            </w:pPr>
            <w:r>
              <w:fldChar w:fldCharType="begin"/>
            </w:r>
            <w:r>
              <w:instrText xml:space="preserve"> HYPERLINK \l "_Denmark:" </w:instrText>
            </w:r>
            <w:r>
              <w:fldChar w:fldCharType="separate"/>
            </w:r>
            <w:r w:rsidR="000424BF" w:rsidRPr="000424BF">
              <w:rPr>
                <w:rStyle w:val="Hyperlink"/>
                <w:rFonts w:asciiTheme="majorHAnsi" w:hAnsiTheme="majorHAnsi" w:cstheme="majorHAnsi"/>
                <w:b/>
                <w:sz w:val="20"/>
                <w:szCs w:val="22"/>
                <w:lang w:val="en-GB"/>
              </w:rPr>
              <w:t>Finland</w:t>
            </w:r>
            <w:r>
              <w:rPr>
                <w:rStyle w:val="Hyperlink"/>
                <w:rFonts w:asciiTheme="majorHAnsi" w:hAnsiTheme="majorHAnsi" w:cstheme="majorHAnsi"/>
                <w:b/>
                <w:sz w:val="20"/>
                <w:szCs w:val="22"/>
                <w:lang w:val="en-GB"/>
              </w:rPr>
              <w:fldChar w:fldCharType="end"/>
            </w:r>
          </w:p>
        </w:tc>
        <w:tc>
          <w:tcPr>
            <w:tcW w:w="7403" w:type="dxa"/>
            <w:gridSpan w:val="2"/>
          </w:tcPr>
          <w:p w:rsidR="000424BF" w:rsidRPr="000424BF" w:rsidRDefault="000424BF" w:rsidP="000424BF">
            <w:pPr>
              <w:tabs>
                <w:tab w:val="left" w:pos="426"/>
              </w:tabs>
              <w:ind w:right="140"/>
              <w:jc w:val="both"/>
              <w:rPr>
                <w:rFonts w:asciiTheme="majorHAnsi" w:hAnsiTheme="majorHAnsi" w:cstheme="majorHAnsi"/>
                <w:sz w:val="20"/>
                <w:szCs w:val="22"/>
                <w:lang w:val="en-GB"/>
              </w:rPr>
            </w:pPr>
            <w:r w:rsidRPr="000424BF">
              <w:rPr>
                <w:rFonts w:asciiTheme="majorHAnsi" w:hAnsiTheme="majorHAnsi" w:cstheme="majorHAnsi"/>
                <w:sz w:val="20"/>
                <w:szCs w:val="22"/>
                <w:lang w:val="en-GB"/>
              </w:rPr>
              <w:t xml:space="preserve">Art 17 par. (1)(b) wording might be too restrictive considering the current formats, depending on the interpretation.  </w:t>
            </w:r>
          </w:p>
          <w:p w:rsidR="000424BF" w:rsidRPr="00E56621" w:rsidRDefault="000424BF" w:rsidP="000424BF">
            <w:pPr>
              <w:tabs>
                <w:tab w:val="left" w:pos="426"/>
              </w:tabs>
              <w:ind w:right="140"/>
              <w:jc w:val="both"/>
              <w:rPr>
                <w:rFonts w:asciiTheme="majorHAnsi" w:hAnsiTheme="majorHAnsi" w:cstheme="majorHAnsi"/>
                <w:sz w:val="20"/>
                <w:szCs w:val="22"/>
                <w:lang w:val="en-GB"/>
              </w:rPr>
            </w:pPr>
            <w:r w:rsidRPr="000424BF">
              <w:rPr>
                <w:rFonts w:asciiTheme="majorHAnsi" w:hAnsiTheme="majorHAnsi" w:cstheme="majorHAnsi"/>
                <w:sz w:val="20"/>
                <w:szCs w:val="22"/>
                <w:lang w:val="en-GB"/>
              </w:rPr>
              <w:t>An objective and clearly defined trigger can also be a notification from the issuer, stated in the contract according to art 17 par (1)(a).</w:t>
            </w:r>
          </w:p>
        </w:tc>
        <w:tc>
          <w:tcPr>
            <w:tcW w:w="1270" w:type="dxa"/>
          </w:tcPr>
          <w:p w:rsidR="000424BF" w:rsidRDefault="000424BF" w:rsidP="000424BF">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 xml:space="preserve">Deletion </w:t>
            </w:r>
          </w:p>
        </w:tc>
      </w:tr>
      <w:tr w:rsidR="00C94FDA" w:rsidRPr="00EC4985"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pain" w:history="1">
              <w:r w:rsidR="00C94FDA" w:rsidRPr="0084712D">
                <w:rPr>
                  <w:rStyle w:val="Hyperlink"/>
                  <w:rFonts w:asciiTheme="majorHAnsi" w:hAnsiTheme="majorHAnsi" w:cstheme="majorHAnsi"/>
                  <w:b/>
                  <w:sz w:val="20"/>
                  <w:szCs w:val="22"/>
                  <w:lang w:val="en-GB"/>
                </w:rPr>
                <w:t>Portugal (1)</w:t>
              </w:r>
            </w:hyperlink>
          </w:p>
        </w:tc>
        <w:tc>
          <w:tcPr>
            <w:tcW w:w="3859" w:type="dxa"/>
          </w:tcPr>
          <w:p w:rsidR="00C94FDA" w:rsidRPr="005F3A35" w:rsidRDefault="00C94FDA" w:rsidP="00F0628C">
            <w:pPr>
              <w:tabs>
                <w:tab w:val="left" w:pos="426"/>
              </w:tabs>
              <w:ind w:right="140"/>
              <w:jc w:val="both"/>
              <w:rPr>
                <w:rFonts w:asciiTheme="majorHAnsi" w:hAnsiTheme="majorHAnsi" w:cstheme="majorHAnsi"/>
                <w:sz w:val="20"/>
                <w:szCs w:val="22"/>
                <w:lang w:val="en-GB"/>
              </w:rPr>
            </w:pPr>
          </w:p>
        </w:tc>
        <w:tc>
          <w:tcPr>
            <w:tcW w:w="3544" w:type="dxa"/>
          </w:tcPr>
          <w:p w:rsidR="00C94FDA" w:rsidRPr="00E56621" w:rsidRDefault="00C94FDA" w:rsidP="00F0628C">
            <w:pPr>
              <w:tabs>
                <w:tab w:val="left" w:pos="426"/>
              </w:tabs>
              <w:ind w:right="140"/>
              <w:jc w:val="both"/>
              <w:rPr>
                <w:rFonts w:asciiTheme="majorHAnsi" w:hAnsiTheme="majorHAnsi" w:cstheme="majorHAnsi"/>
                <w:sz w:val="20"/>
                <w:szCs w:val="22"/>
                <w:lang w:val="en-GB"/>
              </w:rPr>
            </w:pPr>
            <w:r w:rsidRPr="0001053E">
              <w:rPr>
                <w:rFonts w:asciiTheme="majorHAnsi" w:hAnsiTheme="majorHAnsi" w:cstheme="majorHAnsi"/>
                <w:sz w:val="20"/>
                <w:szCs w:val="22"/>
                <w:lang w:val="en-GB"/>
              </w:rPr>
              <w:t>The proposed version by Council  raises doubts and is hardly practicable</w:t>
            </w:r>
          </w:p>
        </w:tc>
        <w:tc>
          <w:tcPr>
            <w:tcW w:w="1270" w:type="dxa"/>
          </w:tcPr>
          <w:p w:rsidR="00C94FDA" w:rsidRDefault="002023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r w:rsidR="00C94FDA" w:rsidRPr="00EC4985" w:rsidTr="000424BF">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pain" w:history="1">
              <w:r w:rsidR="00C94FDA" w:rsidRPr="0084712D">
                <w:rPr>
                  <w:rStyle w:val="Hyperlink"/>
                  <w:rFonts w:asciiTheme="majorHAnsi" w:hAnsiTheme="majorHAnsi" w:cstheme="majorHAnsi"/>
                  <w:b/>
                  <w:sz w:val="20"/>
                  <w:szCs w:val="22"/>
                  <w:lang w:val="en-GB"/>
                </w:rPr>
                <w:t>Portugal (2)</w:t>
              </w:r>
            </w:hyperlink>
          </w:p>
          <w:p w:rsidR="00C94FDA" w:rsidRDefault="00C94FDA" w:rsidP="00F0628C">
            <w:pPr>
              <w:tabs>
                <w:tab w:val="left" w:pos="426"/>
              </w:tabs>
              <w:ind w:right="140"/>
              <w:jc w:val="both"/>
              <w:rPr>
                <w:rFonts w:asciiTheme="majorHAnsi" w:hAnsiTheme="majorHAnsi" w:cstheme="majorHAnsi"/>
                <w:b/>
                <w:sz w:val="20"/>
                <w:szCs w:val="22"/>
                <w:lang w:val="en-GB"/>
              </w:rPr>
            </w:pPr>
          </w:p>
        </w:tc>
        <w:tc>
          <w:tcPr>
            <w:tcW w:w="3859" w:type="dxa"/>
          </w:tcPr>
          <w:p w:rsidR="00C94FDA" w:rsidRDefault="00C94FDA" w:rsidP="00F0628C">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Art 17b: </w:t>
            </w:r>
            <w:r w:rsidRPr="0001053E">
              <w:rPr>
                <w:rFonts w:asciiTheme="majorHAnsi" w:hAnsiTheme="majorHAnsi" w:cstheme="majorHAnsi"/>
                <w:sz w:val="20"/>
                <w:szCs w:val="22"/>
                <w:lang w:val="en-GB"/>
              </w:rPr>
              <w:t>Lesser flexibility in setting out the specific circumstance whereby the maturity can be extended</w:t>
            </w:r>
          </w:p>
        </w:tc>
        <w:tc>
          <w:tcPr>
            <w:tcW w:w="3544" w:type="dxa"/>
          </w:tcPr>
          <w:p w:rsidR="00C94FDA" w:rsidRDefault="00C94FDA" w:rsidP="00F0628C">
            <w:pPr>
              <w:tabs>
                <w:tab w:val="left" w:pos="426"/>
              </w:tabs>
              <w:ind w:right="140"/>
              <w:jc w:val="both"/>
              <w:rPr>
                <w:rFonts w:asciiTheme="majorHAnsi" w:hAnsiTheme="majorHAnsi" w:cstheme="majorHAnsi"/>
                <w:sz w:val="20"/>
                <w:szCs w:val="22"/>
                <w:lang w:val="en-GB"/>
              </w:rPr>
            </w:pPr>
          </w:p>
        </w:tc>
        <w:tc>
          <w:tcPr>
            <w:tcW w:w="127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p w:rsidR="00C94FDA" w:rsidRDefault="00C94FDA" w:rsidP="00F0628C">
            <w:pPr>
              <w:tabs>
                <w:tab w:val="left" w:pos="426"/>
              </w:tabs>
              <w:ind w:right="140"/>
              <w:jc w:val="both"/>
              <w:rPr>
                <w:rFonts w:asciiTheme="majorHAnsi" w:hAnsiTheme="majorHAnsi" w:cstheme="majorHAnsi"/>
                <w:b/>
                <w:sz w:val="20"/>
                <w:szCs w:val="22"/>
                <w:lang w:val="en-GB"/>
              </w:rPr>
            </w:pPr>
          </w:p>
        </w:tc>
      </w:tr>
    </w:tbl>
    <w:p w:rsidR="00C94FDA" w:rsidRDefault="00C94FDA" w:rsidP="00F0628C">
      <w:pPr>
        <w:tabs>
          <w:tab w:val="left" w:pos="426"/>
        </w:tabs>
        <w:ind w:right="140"/>
        <w:jc w:val="both"/>
        <w:rPr>
          <w:rFonts w:asciiTheme="majorHAnsi" w:hAnsiTheme="majorHAnsi" w:cstheme="majorHAnsi"/>
          <w:b/>
          <w:sz w:val="20"/>
          <w:szCs w:val="22"/>
        </w:rPr>
      </w:pPr>
    </w:p>
    <w:p w:rsidR="00C94FDA" w:rsidRDefault="00C94FDA" w:rsidP="00F0628C">
      <w:pPr>
        <w:tabs>
          <w:tab w:val="left" w:pos="426"/>
        </w:tabs>
        <w:ind w:right="140"/>
        <w:jc w:val="both"/>
        <w:rPr>
          <w:rFonts w:asciiTheme="majorHAnsi" w:hAnsiTheme="majorHAnsi" w:cstheme="majorHAnsi"/>
          <w:b/>
          <w:sz w:val="20"/>
          <w:szCs w:val="22"/>
        </w:rPr>
      </w:pPr>
      <w:r>
        <w:rPr>
          <w:rFonts w:asciiTheme="majorHAnsi" w:hAnsiTheme="majorHAnsi" w:cstheme="majorHAnsi"/>
          <w:b/>
          <w:sz w:val="20"/>
          <w:szCs w:val="22"/>
        </w:rPr>
        <w:t xml:space="preserve">Article 30 – </w:t>
      </w:r>
      <w:proofErr w:type="spellStart"/>
      <w:r>
        <w:rPr>
          <w:rFonts w:asciiTheme="majorHAnsi" w:hAnsiTheme="majorHAnsi" w:cstheme="majorHAnsi"/>
          <w:b/>
          <w:sz w:val="20"/>
          <w:szCs w:val="22"/>
        </w:rPr>
        <w:t>Transitional</w:t>
      </w:r>
      <w:proofErr w:type="spellEnd"/>
      <w:r>
        <w:rPr>
          <w:rFonts w:asciiTheme="majorHAnsi" w:hAnsiTheme="majorHAnsi" w:cstheme="majorHAnsi"/>
          <w:b/>
          <w:sz w:val="20"/>
          <w:szCs w:val="22"/>
        </w:rPr>
        <w:t xml:space="preserve"> </w:t>
      </w:r>
      <w:proofErr w:type="spellStart"/>
      <w:r>
        <w:rPr>
          <w:rFonts w:asciiTheme="majorHAnsi" w:hAnsiTheme="majorHAnsi" w:cstheme="majorHAnsi"/>
          <w:b/>
          <w:sz w:val="20"/>
          <w:szCs w:val="22"/>
        </w:rPr>
        <w:t>measures</w:t>
      </w:r>
      <w:proofErr w:type="spellEnd"/>
    </w:p>
    <w:tbl>
      <w:tblPr>
        <w:tblStyle w:val="TableGrid"/>
        <w:tblW w:w="0" w:type="auto"/>
        <w:tblLook w:val="04A0" w:firstRow="1" w:lastRow="0" w:firstColumn="1" w:lastColumn="0" w:noHBand="0" w:noVBand="1"/>
      </w:tblPr>
      <w:tblGrid>
        <w:gridCol w:w="1379"/>
        <w:gridCol w:w="3672"/>
        <w:gridCol w:w="3732"/>
        <w:gridCol w:w="1270"/>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672"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732"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26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3606FA" w:rsidTr="00D11D83">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 w:history="1">
              <w:r w:rsidR="00C94FDA" w:rsidRPr="009D44C7">
                <w:rPr>
                  <w:rStyle w:val="Hyperlink"/>
                  <w:rFonts w:asciiTheme="majorHAnsi" w:hAnsiTheme="majorHAnsi" w:cstheme="majorHAnsi"/>
                  <w:b/>
                  <w:sz w:val="20"/>
                  <w:szCs w:val="22"/>
                  <w:lang w:val="en-GB"/>
                </w:rPr>
                <w:t>France</w:t>
              </w:r>
            </w:hyperlink>
          </w:p>
        </w:tc>
        <w:tc>
          <w:tcPr>
            <w:tcW w:w="3672"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732" w:type="dxa"/>
          </w:tcPr>
          <w:p w:rsidR="00C94FDA" w:rsidRDefault="00C94FDA" w:rsidP="00F0628C">
            <w:pPr>
              <w:jc w:val="both"/>
              <w:rPr>
                <w:rFonts w:ascii="Calibri" w:hAnsi="Calibri" w:cs="Calibri"/>
                <w:color w:val="000000"/>
                <w:sz w:val="20"/>
                <w:szCs w:val="20"/>
                <w:lang w:val="en-GB"/>
              </w:rPr>
            </w:pPr>
            <w:r>
              <w:rPr>
                <w:rFonts w:ascii="Calibri" w:hAnsi="Calibri" w:cs="Calibri"/>
                <w:color w:val="000000"/>
                <w:sz w:val="20"/>
                <w:szCs w:val="20"/>
                <w:lang w:val="en-GB"/>
              </w:rPr>
              <w:t xml:space="preserve">Art 30.2: </w:t>
            </w:r>
            <w:r w:rsidRPr="003606FA">
              <w:rPr>
                <w:rFonts w:ascii="Calibri" w:hAnsi="Calibri" w:cs="Calibri"/>
                <w:color w:val="000000"/>
                <w:sz w:val="20"/>
                <w:szCs w:val="20"/>
                <w:lang w:val="en-GB"/>
              </w:rPr>
              <w:t>Should also apply to assets or way of transfer</w:t>
            </w:r>
          </w:p>
        </w:tc>
        <w:tc>
          <w:tcPr>
            <w:tcW w:w="126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3606FA" w:rsidTr="00D11D83">
        <w:trPr>
          <w:trHeight w:val="2258"/>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_1" w:history="1">
              <w:r w:rsidR="00C94FDA" w:rsidRPr="00FD32A4">
                <w:rPr>
                  <w:rStyle w:val="Hyperlink"/>
                  <w:rFonts w:asciiTheme="majorHAnsi" w:hAnsiTheme="majorHAnsi" w:cstheme="majorHAnsi"/>
                  <w:b/>
                  <w:sz w:val="20"/>
                  <w:szCs w:val="22"/>
                  <w:lang w:val="en-GB"/>
                </w:rPr>
                <w:t>Sweden</w:t>
              </w:r>
            </w:hyperlink>
          </w:p>
        </w:tc>
        <w:tc>
          <w:tcPr>
            <w:tcW w:w="3672" w:type="dxa"/>
          </w:tcPr>
          <w:p w:rsidR="00C94FDA" w:rsidRDefault="00C94FDA" w:rsidP="00F0628C">
            <w:pPr>
              <w:tabs>
                <w:tab w:val="left" w:pos="426"/>
              </w:tabs>
              <w:ind w:right="140"/>
              <w:jc w:val="both"/>
              <w:rPr>
                <w:rFonts w:asciiTheme="majorHAnsi" w:hAnsiTheme="majorHAnsi" w:cstheme="majorHAnsi"/>
                <w:b/>
                <w:sz w:val="20"/>
                <w:szCs w:val="22"/>
                <w:lang w:val="en-GB"/>
              </w:rPr>
            </w:pPr>
          </w:p>
        </w:tc>
        <w:tc>
          <w:tcPr>
            <w:tcW w:w="3732" w:type="dxa"/>
          </w:tcPr>
          <w:p w:rsidR="00C94FDA" w:rsidRPr="003606FA" w:rsidRDefault="00C94FDA" w:rsidP="00F0628C">
            <w:pPr>
              <w:jc w:val="both"/>
              <w:rPr>
                <w:rFonts w:ascii="Calibri" w:hAnsi="Calibri" w:cs="Calibri"/>
                <w:color w:val="000000"/>
                <w:sz w:val="20"/>
                <w:szCs w:val="20"/>
                <w:lang w:val="en-GB"/>
              </w:rPr>
            </w:pPr>
            <w:r>
              <w:rPr>
                <w:rFonts w:ascii="Calibri" w:hAnsi="Calibri" w:cs="Calibri"/>
                <w:color w:val="000000"/>
                <w:sz w:val="20"/>
                <w:szCs w:val="20"/>
                <w:lang w:val="en-GB"/>
              </w:rPr>
              <w:t xml:space="preserve">Art 30.2: </w:t>
            </w:r>
            <w:r w:rsidRPr="003606FA">
              <w:rPr>
                <w:rFonts w:ascii="Calibri" w:hAnsi="Calibri" w:cs="Calibri"/>
                <w:color w:val="000000"/>
                <w:sz w:val="20"/>
                <w:szCs w:val="20"/>
                <w:lang w:val="en-GB"/>
              </w:rPr>
              <w:t>ASCB appreciates that there are transitional measures, to avoid interruptions in the markets, and that those transitional measures also allow for tap issues. The requirement which have to be fulfilled in order for tap issues to be allowed are however too extensive, at least th</w:t>
            </w:r>
            <w:r>
              <w:rPr>
                <w:rFonts w:ascii="Calibri" w:hAnsi="Calibri" w:cs="Calibri"/>
                <w:color w:val="000000"/>
                <w:sz w:val="20"/>
                <w:szCs w:val="20"/>
                <w:lang w:val="en-GB"/>
              </w:rPr>
              <w:t xml:space="preserve">e volume caps should be deleted. </w:t>
            </w:r>
            <w:r w:rsidR="00250405">
              <w:rPr>
                <w:rFonts w:ascii="Calibri" w:hAnsi="Calibri" w:cs="Times New Roman"/>
                <w:color w:val="000000"/>
                <w:sz w:val="20"/>
                <w:szCs w:val="20"/>
                <w:lang w:val="en-GB"/>
              </w:rPr>
              <w:t>The geographical limitation set out in point (d) seems contrary to the principle of freedom of movement, which is a key element of the EU single market.</w:t>
            </w:r>
            <w:r w:rsidR="00250405">
              <w:rPr>
                <w:rFonts w:ascii="Calibri" w:hAnsi="Calibri" w:cs="Calibri"/>
                <w:color w:val="000000"/>
                <w:sz w:val="20"/>
                <w:szCs w:val="20"/>
                <w:lang w:val="en-GB"/>
              </w:rPr>
              <w:t xml:space="preserve"> </w:t>
            </w:r>
            <w:r>
              <w:rPr>
                <w:rFonts w:ascii="Calibri" w:hAnsi="Calibri" w:cs="Calibri"/>
                <w:color w:val="000000"/>
                <w:sz w:val="20"/>
                <w:szCs w:val="20"/>
                <w:lang w:val="en-GB"/>
              </w:rPr>
              <w:t>(</w:t>
            </w:r>
            <w:r w:rsidRPr="003606FA">
              <w:rPr>
                <w:rFonts w:ascii="Calibri" w:hAnsi="Calibri" w:cs="Calibri"/>
                <w:i/>
                <w:color w:val="000000"/>
                <w:sz w:val="20"/>
                <w:szCs w:val="20"/>
                <w:lang w:val="en-GB"/>
              </w:rPr>
              <w:t>national issue</w:t>
            </w:r>
            <w:r>
              <w:rPr>
                <w:rFonts w:ascii="Calibri" w:hAnsi="Calibri" w:cs="Calibri"/>
                <w:color w:val="000000"/>
                <w:sz w:val="20"/>
                <w:szCs w:val="20"/>
                <w:lang w:val="en-GB"/>
              </w:rPr>
              <w:t>)</w:t>
            </w:r>
          </w:p>
        </w:tc>
        <w:tc>
          <w:tcPr>
            <w:tcW w:w="1269"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p>
        </w:tc>
      </w:tr>
    </w:tbl>
    <w:p w:rsidR="00C94FDA" w:rsidRPr="003606FA" w:rsidRDefault="00C94FDA"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Article 31 - Equivalence</w:t>
      </w:r>
    </w:p>
    <w:tbl>
      <w:tblPr>
        <w:tblStyle w:val="TableGrid"/>
        <w:tblW w:w="0" w:type="auto"/>
        <w:tblLook w:val="04A0" w:firstRow="1" w:lastRow="0" w:firstColumn="1" w:lastColumn="0" w:noHBand="0" w:noVBand="1"/>
      </w:tblPr>
      <w:tblGrid>
        <w:gridCol w:w="1380"/>
        <w:gridCol w:w="3672"/>
        <w:gridCol w:w="3732"/>
        <w:gridCol w:w="1269"/>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3672"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3732"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26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66165F" w:rsidTr="00D11D83">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taly_2" w:history="1">
              <w:r w:rsidR="00C94FDA" w:rsidRPr="00D35297">
                <w:rPr>
                  <w:rStyle w:val="Hyperlink"/>
                  <w:rFonts w:asciiTheme="majorHAnsi" w:hAnsiTheme="majorHAnsi" w:cstheme="majorHAnsi"/>
                  <w:b/>
                  <w:sz w:val="20"/>
                  <w:szCs w:val="22"/>
                  <w:lang w:val="en-GB"/>
                </w:rPr>
                <w:t>Italy</w:t>
              </w:r>
            </w:hyperlink>
          </w:p>
        </w:tc>
        <w:tc>
          <w:tcPr>
            <w:tcW w:w="3672" w:type="dxa"/>
          </w:tcPr>
          <w:p w:rsidR="00C94FDA" w:rsidRPr="003606FA" w:rsidRDefault="00C94FDA" w:rsidP="00F0628C">
            <w:pPr>
              <w:tabs>
                <w:tab w:val="left" w:pos="426"/>
              </w:tabs>
              <w:ind w:right="140"/>
              <w:jc w:val="both"/>
              <w:rPr>
                <w:rFonts w:asciiTheme="majorHAnsi" w:hAnsiTheme="majorHAnsi" w:cstheme="majorHAnsi"/>
                <w:sz w:val="20"/>
                <w:szCs w:val="22"/>
                <w:lang w:val="en-GB"/>
              </w:rPr>
            </w:pPr>
            <w:r w:rsidRPr="003606FA">
              <w:rPr>
                <w:rFonts w:asciiTheme="majorHAnsi" w:hAnsiTheme="majorHAnsi" w:cstheme="majorHAnsi"/>
                <w:sz w:val="20"/>
                <w:szCs w:val="22"/>
                <w:lang w:val="en-GB"/>
              </w:rPr>
              <w:t>The provision leaves space to create a potential future differentiation between Covered Bonds creating a possible market disruption also deriving from a uncertainty on the evaluation.</w:t>
            </w:r>
            <w:r w:rsidR="0066165F" w:rsidRPr="0066165F">
              <w:rPr>
                <w:lang w:val="en-GB"/>
              </w:rPr>
              <w:t xml:space="preserve"> </w:t>
            </w:r>
            <w:r w:rsidR="0066165F">
              <w:rPr>
                <w:rFonts w:asciiTheme="majorHAnsi" w:hAnsiTheme="majorHAnsi" w:cstheme="majorHAnsi"/>
                <w:sz w:val="20"/>
                <w:szCs w:val="22"/>
                <w:lang w:val="en-GB"/>
              </w:rPr>
              <w:t>In this regard, it should be considered that extendable maturity covered bonds are a well-established form of bond present in the portfolio of investors.</w:t>
            </w:r>
          </w:p>
        </w:tc>
        <w:tc>
          <w:tcPr>
            <w:tcW w:w="3732" w:type="dxa"/>
          </w:tcPr>
          <w:p w:rsidR="00C94FDA" w:rsidRDefault="00C94FDA" w:rsidP="00F0628C">
            <w:pPr>
              <w:jc w:val="both"/>
              <w:rPr>
                <w:rFonts w:ascii="Calibri" w:hAnsi="Calibri" w:cs="Calibri"/>
                <w:color w:val="000000"/>
                <w:sz w:val="20"/>
                <w:szCs w:val="20"/>
                <w:lang w:val="en-GB"/>
              </w:rPr>
            </w:pPr>
          </w:p>
        </w:tc>
        <w:tc>
          <w:tcPr>
            <w:tcW w:w="126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bl>
    <w:p w:rsidR="00C94FDA" w:rsidRPr="003606FA" w:rsidRDefault="00C94FDA"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sidRPr="003606FA">
        <w:rPr>
          <w:rFonts w:asciiTheme="majorHAnsi" w:hAnsiTheme="majorHAnsi" w:cstheme="majorHAnsi"/>
          <w:b/>
          <w:sz w:val="20"/>
          <w:szCs w:val="22"/>
          <w:lang w:val="en-GB"/>
        </w:rPr>
        <w:t>EBA</w:t>
      </w:r>
      <w:r>
        <w:rPr>
          <w:rFonts w:asciiTheme="majorHAnsi" w:hAnsiTheme="majorHAnsi" w:cstheme="majorHAnsi"/>
          <w:b/>
          <w:sz w:val="20"/>
          <w:szCs w:val="22"/>
          <w:lang w:val="en-GB"/>
        </w:rPr>
        <w:t xml:space="preserve"> Mandates</w:t>
      </w:r>
    </w:p>
    <w:tbl>
      <w:tblPr>
        <w:tblStyle w:val="TableGrid"/>
        <w:tblW w:w="10060" w:type="dxa"/>
        <w:tblLook w:val="04A0" w:firstRow="1" w:lastRow="0" w:firstColumn="1" w:lastColumn="0" w:noHBand="0" w:noVBand="1"/>
      </w:tblPr>
      <w:tblGrid>
        <w:gridCol w:w="1129"/>
        <w:gridCol w:w="5954"/>
        <w:gridCol w:w="1701"/>
        <w:gridCol w:w="1276"/>
      </w:tblGrid>
      <w:tr w:rsidR="00C94FDA" w:rsidRPr="0066165F" w:rsidTr="00687F5F">
        <w:tc>
          <w:tcPr>
            <w:tcW w:w="112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5954"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1701"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276"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3606FA" w:rsidTr="00687F5F">
        <w:trPr>
          <w:trHeight w:val="480"/>
        </w:trPr>
        <w:tc>
          <w:tcPr>
            <w:tcW w:w="1129"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B608EB">
                <w:rPr>
                  <w:rStyle w:val="Hyperlink"/>
                  <w:rFonts w:asciiTheme="majorHAnsi" w:hAnsiTheme="majorHAnsi" w:cstheme="majorHAnsi"/>
                  <w:b/>
                  <w:sz w:val="20"/>
                  <w:szCs w:val="22"/>
                  <w:lang w:val="en-GB"/>
                </w:rPr>
                <w:t>Germany</w:t>
              </w:r>
            </w:hyperlink>
          </w:p>
        </w:tc>
        <w:tc>
          <w:tcPr>
            <w:tcW w:w="5954" w:type="dxa"/>
          </w:tcPr>
          <w:p w:rsidR="00C94FDA" w:rsidRPr="003606FA" w:rsidRDefault="00C94FDA" w:rsidP="00F0628C">
            <w:pPr>
              <w:tabs>
                <w:tab w:val="left" w:pos="426"/>
              </w:tabs>
              <w:ind w:right="140"/>
              <w:jc w:val="both"/>
              <w:rPr>
                <w:rFonts w:asciiTheme="majorHAnsi" w:hAnsiTheme="majorHAnsi" w:cstheme="majorHAnsi"/>
                <w:sz w:val="20"/>
                <w:szCs w:val="22"/>
                <w:lang w:val="en-GB"/>
              </w:rPr>
            </w:pPr>
            <w:r w:rsidRPr="003606FA">
              <w:rPr>
                <w:rFonts w:asciiTheme="majorHAnsi" w:hAnsiTheme="majorHAnsi" w:cstheme="majorHAnsi"/>
                <w:sz w:val="20"/>
                <w:szCs w:val="22"/>
                <w:lang w:val="en-GB"/>
              </w:rPr>
              <w:t>EBA shall develop draft regulatory technical standards further specifying … (granularity &amp; concentration criteria and objective financial triggers for maturity extension):</w:t>
            </w:r>
            <w:r>
              <w:rPr>
                <w:rFonts w:asciiTheme="majorHAnsi" w:hAnsiTheme="majorHAnsi" w:cstheme="majorHAnsi"/>
                <w:sz w:val="20"/>
                <w:szCs w:val="22"/>
                <w:lang w:val="en-GB"/>
              </w:rPr>
              <w:t xml:space="preserve"> </w:t>
            </w:r>
            <w:r w:rsidRPr="003606FA">
              <w:rPr>
                <w:rFonts w:asciiTheme="majorHAnsi" w:hAnsiTheme="majorHAnsi" w:cstheme="majorHAnsi"/>
                <w:sz w:val="20"/>
                <w:szCs w:val="22"/>
                <w:lang w:val="en-GB"/>
              </w:rPr>
              <w:t>Full technical harmonisation incompatible with principles based approach, jeopardises small issuers and small CB markets. Contradiction with Art. 17 par. 1(b) where financial triggers must be established by national law</w:t>
            </w:r>
          </w:p>
        </w:tc>
        <w:tc>
          <w:tcPr>
            <w:tcW w:w="1701" w:type="dxa"/>
          </w:tcPr>
          <w:p w:rsidR="00C94FDA" w:rsidRDefault="00C94FDA" w:rsidP="00F0628C">
            <w:pPr>
              <w:jc w:val="both"/>
              <w:rPr>
                <w:rFonts w:ascii="Calibri" w:hAnsi="Calibri" w:cs="Calibri"/>
                <w:color w:val="000000"/>
                <w:sz w:val="20"/>
                <w:szCs w:val="20"/>
                <w:lang w:val="en-GB"/>
              </w:rPr>
            </w:pPr>
          </w:p>
        </w:tc>
        <w:tc>
          <w:tcPr>
            <w:tcW w:w="1276"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deletion</w:t>
            </w:r>
          </w:p>
        </w:tc>
      </w:tr>
    </w:tbl>
    <w:p w:rsidR="007C74BB" w:rsidRDefault="007C74BB" w:rsidP="00F0628C">
      <w:pPr>
        <w:tabs>
          <w:tab w:val="left" w:pos="426"/>
        </w:tabs>
        <w:ind w:right="140"/>
        <w:jc w:val="both"/>
        <w:rPr>
          <w:rFonts w:asciiTheme="majorHAnsi" w:hAnsiTheme="majorHAnsi" w:cstheme="majorHAnsi"/>
          <w:b/>
          <w:sz w:val="28"/>
          <w:szCs w:val="22"/>
          <w:lang w:val="en-GB"/>
        </w:rPr>
      </w:pPr>
    </w:p>
    <w:p w:rsidR="00C94FDA" w:rsidRDefault="00C94FDA" w:rsidP="00F0628C">
      <w:pPr>
        <w:tabs>
          <w:tab w:val="left" w:pos="426"/>
        </w:tabs>
        <w:ind w:right="140"/>
        <w:jc w:val="both"/>
        <w:rPr>
          <w:rFonts w:asciiTheme="majorHAnsi" w:hAnsiTheme="majorHAnsi" w:cstheme="majorHAnsi"/>
          <w:b/>
          <w:sz w:val="28"/>
          <w:szCs w:val="22"/>
          <w:lang w:val="en-GB"/>
        </w:rPr>
      </w:pPr>
      <w:r w:rsidRPr="00D20AEF">
        <w:rPr>
          <w:rFonts w:asciiTheme="majorHAnsi" w:hAnsiTheme="majorHAnsi" w:cstheme="majorHAnsi"/>
          <w:b/>
          <w:sz w:val="28"/>
          <w:szCs w:val="22"/>
          <w:lang w:val="en-GB"/>
        </w:rPr>
        <w:t>Regulation</w:t>
      </w:r>
    </w:p>
    <w:p w:rsidR="00C94FDA" w:rsidRDefault="00C94FDA" w:rsidP="00F0628C">
      <w:pPr>
        <w:tabs>
          <w:tab w:val="left" w:pos="426"/>
        </w:tabs>
        <w:ind w:right="140"/>
        <w:jc w:val="both"/>
        <w:rPr>
          <w:rFonts w:asciiTheme="majorHAnsi" w:hAnsiTheme="majorHAnsi" w:cstheme="majorHAnsi"/>
          <w:b/>
          <w:sz w:val="28"/>
          <w:szCs w:val="22"/>
          <w:lang w:val="en-GB"/>
        </w:rPr>
      </w:pPr>
    </w:p>
    <w:p w:rsidR="00C465CD" w:rsidRDefault="00C465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Article 129 1(c)</w:t>
      </w:r>
    </w:p>
    <w:tbl>
      <w:tblPr>
        <w:tblStyle w:val="TableGrid"/>
        <w:tblW w:w="0" w:type="auto"/>
        <w:tblLook w:val="04A0" w:firstRow="1" w:lastRow="0" w:firstColumn="1" w:lastColumn="0" w:noHBand="0" w:noVBand="1"/>
      </w:tblPr>
      <w:tblGrid>
        <w:gridCol w:w="1380"/>
        <w:gridCol w:w="4711"/>
        <w:gridCol w:w="2409"/>
        <w:gridCol w:w="1553"/>
      </w:tblGrid>
      <w:tr w:rsidR="00C465CD" w:rsidTr="00A16ACC">
        <w:tc>
          <w:tcPr>
            <w:tcW w:w="1380" w:type="dxa"/>
          </w:tcPr>
          <w:p w:rsidR="00C465CD" w:rsidRDefault="00C465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4711" w:type="dxa"/>
          </w:tcPr>
          <w:p w:rsidR="00C465CD" w:rsidRDefault="00C465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 Version</w:t>
            </w:r>
          </w:p>
        </w:tc>
        <w:tc>
          <w:tcPr>
            <w:tcW w:w="2409" w:type="dxa"/>
          </w:tcPr>
          <w:p w:rsidR="00C465CD" w:rsidRDefault="00C465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465CD" w:rsidRDefault="00C465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465CD" w:rsidRPr="003606FA" w:rsidTr="00A16ACC">
        <w:trPr>
          <w:trHeight w:val="227"/>
        </w:trPr>
        <w:tc>
          <w:tcPr>
            <w:tcW w:w="1380" w:type="dxa"/>
          </w:tcPr>
          <w:p w:rsidR="00C465CD" w:rsidRDefault="00E07511" w:rsidP="00F0628C">
            <w:pPr>
              <w:tabs>
                <w:tab w:val="left" w:pos="426"/>
              </w:tabs>
              <w:ind w:right="140"/>
              <w:jc w:val="both"/>
              <w:rPr>
                <w:rFonts w:asciiTheme="majorHAnsi" w:hAnsiTheme="majorHAnsi" w:cstheme="majorHAnsi"/>
                <w:b/>
                <w:sz w:val="20"/>
                <w:szCs w:val="22"/>
                <w:lang w:val="en-GB"/>
              </w:rPr>
            </w:pPr>
            <w:hyperlink w:anchor="_Sweden_1" w:history="1">
              <w:r w:rsidR="00C465CD" w:rsidRPr="00FD32A4">
                <w:rPr>
                  <w:rStyle w:val="Hyperlink"/>
                  <w:rFonts w:asciiTheme="majorHAnsi" w:hAnsiTheme="majorHAnsi" w:cstheme="majorHAnsi"/>
                  <w:b/>
                  <w:sz w:val="20"/>
                  <w:szCs w:val="22"/>
                  <w:lang w:val="en-GB"/>
                </w:rPr>
                <w:t>Sweden</w:t>
              </w:r>
            </w:hyperlink>
          </w:p>
        </w:tc>
        <w:tc>
          <w:tcPr>
            <w:tcW w:w="7120" w:type="dxa"/>
            <w:gridSpan w:val="2"/>
          </w:tcPr>
          <w:p w:rsidR="00C465CD" w:rsidRDefault="00C465CD" w:rsidP="00F0628C">
            <w:pPr>
              <w:jc w:val="both"/>
              <w:rPr>
                <w:rFonts w:ascii="Calibri" w:hAnsi="Calibri" w:cs="Calibri"/>
                <w:color w:val="000000"/>
                <w:sz w:val="20"/>
                <w:szCs w:val="20"/>
                <w:lang w:val="en-GB"/>
              </w:rPr>
            </w:pPr>
            <w:r>
              <w:rPr>
                <w:rFonts w:asciiTheme="majorHAnsi" w:hAnsiTheme="majorHAnsi" w:cstheme="majorHAnsi"/>
                <w:sz w:val="20"/>
                <w:szCs w:val="22"/>
                <w:lang w:val="en-GB"/>
              </w:rPr>
              <w:t>Issue related to the one exposed under Art 129 1a</w:t>
            </w:r>
          </w:p>
        </w:tc>
        <w:tc>
          <w:tcPr>
            <w:tcW w:w="1553" w:type="dxa"/>
          </w:tcPr>
          <w:p w:rsidR="00C465CD" w:rsidRDefault="00C465CD"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bl>
    <w:p w:rsidR="00C465CD" w:rsidRDefault="00C465CD"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 xml:space="preserve">Art 129 1a </w:t>
      </w:r>
    </w:p>
    <w:tbl>
      <w:tblPr>
        <w:tblStyle w:val="TableGrid"/>
        <w:tblW w:w="0" w:type="auto"/>
        <w:tblLook w:val="04A0" w:firstRow="1" w:lastRow="0" w:firstColumn="1" w:lastColumn="0" w:noHBand="0" w:noVBand="1"/>
      </w:tblPr>
      <w:tblGrid>
        <w:gridCol w:w="1380"/>
        <w:gridCol w:w="5419"/>
        <w:gridCol w:w="1701"/>
        <w:gridCol w:w="1553"/>
      </w:tblGrid>
      <w:tr w:rsidR="00C94FDA" w:rsidTr="005B0E15">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5419"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1701"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3606FA" w:rsidTr="00D11D83">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 w:history="1">
              <w:r w:rsidR="00C94FDA" w:rsidRPr="003669F9">
                <w:rPr>
                  <w:rStyle w:val="Hyperlink"/>
                  <w:rFonts w:asciiTheme="majorHAnsi" w:hAnsiTheme="majorHAnsi" w:cstheme="majorHAnsi"/>
                  <w:b/>
                  <w:sz w:val="20"/>
                  <w:szCs w:val="22"/>
                  <w:lang w:val="en-GB"/>
                </w:rPr>
                <w:t>Belgium</w:t>
              </w:r>
            </w:hyperlink>
          </w:p>
        </w:tc>
        <w:tc>
          <w:tcPr>
            <w:tcW w:w="7120" w:type="dxa"/>
            <w:gridSpan w:val="2"/>
          </w:tcPr>
          <w:p w:rsidR="00C94FDA" w:rsidRDefault="00C94FDA" w:rsidP="00F0628C">
            <w:pPr>
              <w:jc w:val="both"/>
              <w:rPr>
                <w:rFonts w:ascii="Calibri" w:hAnsi="Calibri" w:cs="Calibri"/>
                <w:color w:val="000000"/>
                <w:sz w:val="20"/>
                <w:szCs w:val="20"/>
                <w:lang w:val="en-GB"/>
              </w:rPr>
            </w:pPr>
            <w:r w:rsidRPr="0052519D">
              <w:rPr>
                <w:rFonts w:asciiTheme="majorHAnsi" w:hAnsiTheme="majorHAnsi" w:cstheme="majorHAnsi"/>
                <w:sz w:val="20"/>
                <w:szCs w:val="22"/>
                <w:lang w:val="en-GB"/>
              </w:rPr>
              <w:t>We would have liked that the primary assets would have been at all time min 85% and that the substitution assets could have been as high as needed. Would have been a solution of your liquidity needs for a high repayment of a covered bond</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C94FDA" w:rsidRPr="003606FA" w:rsidTr="005B0E15">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_1" w:history="1">
              <w:r w:rsidR="00C94FDA" w:rsidRPr="00CA1E4D">
                <w:rPr>
                  <w:rStyle w:val="Hyperlink"/>
                  <w:rFonts w:asciiTheme="majorHAnsi" w:hAnsiTheme="majorHAnsi" w:cstheme="majorHAnsi"/>
                  <w:b/>
                  <w:sz w:val="20"/>
                  <w:szCs w:val="22"/>
                  <w:lang w:val="en-GB"/>
                </w:rPr>
                <w:t>Denmark</w:t>
              </w:r>
            </w:hyperlink>
          </w:p>
        </w:tc>
        <w:tc>
          <w:tcPr>
            <w:tcW w:w="5419" w:type="dxa"/>
          </w:tcPr>
          <w:p w:rsidR="00C94FDA" w:rsidRPr="00207B84" w:rsidRDefault="007C7D1C" w:rsidP="00F0628C">
            <w:pPr>
              <w:jc w:val="both"/>
              <w:rPr>
                <w:rFonts w:ascii="Calibri" w:hAnsi="Calibri" w:cs="Calibri"/>
                <w:sz w:val="20"/>
                <w:szCs w:val="20"/>
                <w:lang w:val="en-GB"/>
              </w:rPr>
            </w:pPr>
            <w:r>
              <w:rPr>
                <w:rFonts w:ascii="Calibri" w:hAnsi="Calibri" w:cs="Times New Roman"/>
                <w:sz w:val="20"/>
                <w:szCs w:val="20"/>
                <w:lang w:val="en-GB"/>
              </w:rPr>
              <w:t>Article 129, new pa</w:t>
            </w:r>
            <w:r w:rsidR="00285C87">
              <w:rPr>
                <w:rFonts w:ascii="Calibri" w:hAnsi="Calibri" w:cs="Times New Roman"/>
                <w:sz w:val="20"/>
                <w:szCs w:val="20"/>
                <w:lang w:val="en-GB"/>
              </w:rPr>
              <w:t>r</w:t>
            </w:r>
            <w:r>
              <w:rPr>
                <w:rFonts w:ascii="Calibri" w:hAnsi="Calibri" w:cs="Times New Roman"/>
                <w:sz w:val="20"/>
                <w:szCs w:val="20"/>
                <w:lang w:val="en-GB"/>
              </w:rPr>
              <w:t xml:space="preserve">. 1a, last section. </w:t>
            </w:r>
            <w:r w:rsidR="00C94FDA" w:rsidRPr="00207B84">
              <w:rPr>
                <w:rFonts w:ascii="Calibri" w:hAnsi="Calibri" w:cs="Calibri"/>
                <w:sz w:val="20"/>
                <w:szCs w:val="20"/>
                <w:lang w:val="en-GB"/>
              </w:rPr>
              <w:t>This section of the regulation should not be deleted. Seems to be a mistake that it has been deleted since deletion not part of compromise text.</w:t>
            </w:r>
          </w:p>
        </w:tc>
        <w:tc>
          <w:tcPr>
            <w:tcW w:w="1701" w:type="dxa"/>
          </w:tcPr>
          <w:p w:rsidR="00C94FDA"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Commission</w:t>
            </w:r>
          </w:p>
        </w:tc>
      </w:tr>
      <w:tr w:rsidR="00C94FDA" w:rsidRPr="003606FA" w:rsidTr="005B0E15">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CA1E4D">
                <w:rPr>
                  <w:rStyle w:val="Hyperlink"/>
                  <w:rFonts w:asciiTheme="majorHAnsi" w:hAnsiTheme="majorHAnsi" w:cstheme="majorHAnsi"/>
                  <w:b/>
                  <w:sz w:val="20"/>
                  <w:szCs w:val="22"/>
                  <w:lang w:val="en-GB"/>
                </w:rPr>
                <w:t>Germany</w:t>
              </w:r>
            </w:hyperlink>
          </w:p>
        </w:tc>
        <w:tc>
          <w:tcPr>
            <w:tcW w:w="5419" w:type="dxa"/>
          </w:tcPr>
          <w:p w:rsidR="00C94FDA" w:rsidRPr="0001678F" w:rsidRDefault="00C94FDA" w:rsidP="00F0628C">
            <w:pPr>
              <w:jc w:val="both"/>
              <w:rPr>
                <w:rFonts w:ascii="Calibri" w:hAnsi="Calibri" w:cs="Calibri"/>
                <w:color w:val="000000"/>
                <w:sz w:val="20"/>
                <w:szCs w:val="20"/>
                <w:lang w:val="en-GB"/>
              </w:rPr>
            </w:pPr>
            <w:r w:rsidRPr="0001678F">
              <w:rPr>
                <w:rFonts w:ascii="Calibri" w:hAnsi="Calibri" w:cs="Calibri"/>
                <w:color w:val="000000"/>
                <w:sz w:val="20"/>
                <w:szCs w:val="20"/>
                <w:lang w:val="en-GB"/>
              </w:rPr>
              <w:t xml:space="preserve">Art. 129 (1a) 2nd sub-par. is redundant because Art. 129 already contains a valuation/monitoring/review clause for real estate in its par. 3 (referring to Art. 208 CRR).     </w:t>
            </w:r>
          </w:p>
          <w:p w:rsidR="00C94FDA" w:rsidRPr="0052519D" w:rsidRDefault="00C94FDA" w:rsidP="00F0628C">
            <w:pPr>
              <w:tabs>
                <w:tab w:val="left" w:pos="426"/>
              </w:tabs>
              <w:ind w:right="140"/>
              <w:jc w:val="both"/>
              <w:rPr>
                <w:rFonts w:asciiTheme="majorHAnsi" w:hAnsiTheme="majorHAnsi" w:cstheme="majorHAnsi"/>
                <w:sz w:val="20"/>
                <w:szCs w:val="22"/>
                <w:lang w:val="en-GB"/>
              </w:rPr>
            </w:pPr>
            <w:r w:rsidRPr="0052519D">
              <w:rPr>
                <w:rFonts w:asciiTheme="majorHAnsi" w:hAnsiTheme="majorHAnsi" w:cstheme="majorHAnsi"/>
                <w:sz w:val="20"/>
                <w:szCs w:val="22"/>
                <w:lang w:val="en-GB"/>
              </w:rPr>
              <w:t>using an indexation method based on market prices of immovable property.</w:t>
            </w:r>
          </w:p>
        </w:tc>
        <w:tc>
          <w:tcPr>
            <w:tcW w:w="1701" w:type="dxa"/>
          </w:tcPr>
          <w:p w:rsidR="00C94FDA"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deletion</w:t>
            </w:r>
          </w:p>
        </w:tc>
      </w:tr>
      <w:tr w:rsidR="00C94FDA" w:rsidRPr="0066165F" w:rsidTr="005B0E15">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taly_2" w:history="1">
              <w:r w:rsidR="00C94FDA" w:rsidRPr="00574BBF">
                <w:rPr>
                  <w:rStyle w:val="Hyperlink"/>
                  <w:rFonts w:asciiTheme="majorHAnsi" w:hAnsiTheme="majorHAnsi" w:cstheme="majorHAnsi"/>
                  <w:b/>
                  <w:sz w:val="20"/>
                  <w:szCs w:val="22"/>
                  <w:lang w:val="en-GB"/>
                </w:rPr>
                <w:t>Italy (1)</w:t>
              </w:r>
            </w:hyperlink>
          </w:p>
        </w:tc>
        <w:tc>
          <w:tcPr>
            <w:tcW w:w="5419" w:type="dxa"/>
          </w:tcPr>
          <w:p w:rsidR="00C94FDA" w:rsidRPr="0001678F" w:rsidRDefault="00C94FDA" w:rsidP="00F0628C">
            <w:pPr>
              <w:jc w:val="both"/>
              <w:rPr>
                <w:rFonts w:ascii="Calibri" w:hAnsi="Calibri" w:cs="Calibri"/>
                <w:color w:val="000000"/>
                <w:sz w:val="20"/>
                <w:szCs w:val="20"/>
                <w:lang w:val="en-GB"/>
              </w:rPr>
            </w:pPr>
            <w:r w:rsidRPr="0001678F">
              <w:rPr>
                <w:rFonts w:ascii="Calibri" w:hAnsi="Calibri" w:cs="Calibri"/>
                <w:color w:val="000000"/>
                <w:sz w:val="20"/>
                <w:szCs w:val="20"/>
                <w:lang w:val="en-GB"/>
              </w:rPr>
              <w:t>According to the new paragraph 1.a (</w:t>
            </w:r>
            <w:proofErr w:type="spellStart"/>
            <w:r w:rsidRPr="0001678F">
              <w:rPr>
                <w:rFonts w:ascii="Calibri" w:hAnsi="Calibri" w:cs="Calibri"/>
                <w:color w:val="000000"/>
                <w:sz w:val="20"/>
                <w:szCs w:val="20"/>
                <w:lang w:val="en-GB"/>
              </w:rPr>
              <w:t>ba</w:t>
            </w:r>
            <w:proofErr w:type="spellEnd"/>
            <w:r w:rsidRPr="0001678F">
              <w:rPr>
                <w:rFonts w:ascii="Calibri" w:hAnsi="Calibri" w:cs="Calibri"/>
                <w:color w:val="000000"/>
                <w:sz w:val="20"/>
                <w:szCs w:val="20"/>
                <w:lang w:val="en-GB"/>
              </w:rPr>
              <w:t>)  exposures in the form of short term deposits and derivative contracts to credit institutions that qualify for the credit quality step 3, shall not exceed 5% of the total exposure of the nominal amount of outstanding covered bonds of the issuing credit institution</w:t>
            </w:r>
            <w:r w:rsidR="00CA1E4D">
              <w:rPr>
                <w:rFonts w:ascii="Calibri" w:hAnsi="Calibri" w:cs="Calibri"/>
                <w:color w:val="000000"/>
                <w:sz w:val="20"/>
                <w:szCs w:val="20"/>
                <w:lang w:val="en-GB"/>
              </w:rPr>
              <w:t>.</w:t>
            </w:r>
            <w:r w:rsidR="0066165F">
              <w:rPr>
                <w:rFonts w:ascii="Calibri" w:hAnsi="Calibri" w:cs="Calibri"/>
                <w:color w:val="000000"/>
                <w:sz w:val="20"/>
                <w:szCs w:val="20"/>
                <w:lang w:val="en-GB"/>
              </w:rPr>
              <w:t xml:space="preserve"> It is necessary to allow exposures in the form of short-term deposit and derivatives to credit institutions which qualify for credit quality step 3 up to a maximum of 10% of the total exposure of the nominal amount of outstanding covered bonds of the issuing institution.</w:t>
            </w:r>
          </w:p>
        </w:tc>
        <w:tc>
          <w:tcPr>
            <w:tcW w:w="1701" w:type="dxa"/>
          </w:tcPr>
          <w:p w:rsidR="00C94FDA"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66165F" w:rsidTr="005B0E15">
        <w:trPr>
          <w:trHeight w:val="868"/>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taly_2" w:history="1">
              <w:r w:rsidR="00C94FDA" w:rsidRPr="00574BBF">
                <w:rPr>
                  <w:rStyle w:val="Hyperlink"/>
                  <w:rFonts w:asciiTheme="majorHAnsi" w:hAnsiTheme="majorHAnsi" w:cstheme="majorHAnsi"/>
                  <w:b/>
                  <w:sz w:val="20"/>
                  <w:szCs w:val="22"/>
                  <w:lang w:val="en-GB"/>
                </w:rPr>
                <w:t>Italy (2)</w:t>
              </w:r>
            </w:hyperlink>
          </w:p>
        </w:tc>
        <w:tc>
          <w:tcPr>
            <w:tcW w:w="5419" w:type="dxa"/>
          </w:tcPr>
          <w:p w:rsidR="00C94FDA" w:rsidRPr="0066165F" w:rsidRDefault="0066165F" w:rsidP="00F0628C">
            <w:pPr>
              <w:jc w:val="both"/>
              <w:rPr>
                <w:rFonts w:ascii="Calibri" w:hAnsi="Calibri" w:cs="Calibri"/>
                <w:color w:val="000000"/>
                <w:sz w:val="20"/>
                <w:szCs w:val="22"/>
                <w:lang w:val="en-GB"/>
              </w:rPr>
            </w:pPr>
            <w:r>
              <w:rPr>
                <w:rFonts w:ascii="Calibri" w:hAnsi="Calibri" w:cs="Calibri"/>
                <w:color w:val="000000"/>
                <w:sz w:val="20"/>
                <w:szCs w:val="20"/>
                <w:lang w:val="en-GB"/>
              </w:rPr>
              <w:t>The proposed limit of 80% shall not be applied on a "loan-by-loan basis". Moreover, it is not necessary that the values of the pledged properties shall be monitored on a regular basis and updated annually by the issuer.</w:t>
            </w:r>
          </w:p>
        </w:tc>
        <w:tc>
          <w:tcPr>
            <w:tcW w:w="1701" w:type="dxa"/>
          </w:tcPr>
          <w:p w:rsidR="00C94FDA"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66165F" w:rsidRPr="0066165F" w:rsidTr="005B0E15">
        <w:trPr>
          <w:trHeight w:val="868"/>
        </w:trPr>
        <w:tc>
          <w:tcPr>
            <w:tcW w:w="1380" w:type="dxa"/>
          </w:tcPr>
          <w:p w:rsidR="0066165F" w:rsidRDefault="00E07511" w:rsidP="00F0628C">
            <w:pPr>
              <w:tabs>
                <w:tab w:val="left" w:pos="426"/>
              </w:tabs>
              <w:ind w:right="140"/>
              <w:jc w:val="both"/>
              <w:rPr>
                <w:rFonts w:asciiTheme="majorHAnsi" w:hAnsiTheme="majorHAnsi" w:cstheme="majorHAnsi"/>
                <w:b/>
                <w:sz w:val="20"/>
                <w:szCs w:val="22"/>
                <w:lang w:val="en-GB"/>
              </w:rPr>
            </w:pPr>
            <w:hyperlink w:anchor="_Italy_2" w:history="1">
              <w:r w:rsidR="0066165F" w:rsidRPr="00574BBF">
                <w:rPr>
                  <w:rStyle w:val="Hyperlink"/>
                  <w:rFonts w:asciiTheme="majorHAnsi" w:hAnsiTheme="majorHAnsi" w:cstheme="majorHAnsi"/>
                  <w:b/>
                  <w:sz w:val="20"/>
                  <w:szCs w:val="22"/>
                  <w:lang w:val="en-GB"/>
                </w:rPr>
                <w:t>Italy (3)</w:t>
              </w:r>
            </w:hyperlink>
          </w:p>
        </w:tc>
        <w:tc>
          <w:tcPr>
            <w:tcW w:w="5419" w:type="dxa"/>
          </w:tcPr>
          <w:p w:rsidR="0066165F" w:rsidRDefault="00A07333" w:rsidP="00F0628C">
            <w:pPr>
              <w:jc w:val="both"/>
              <w:rPr>
                <w:rFonts w:ascii="Calibri" w:hAnsi="Calibri" w:cs="Calibri"/>
                <w:color w:val="000000"/>
                <w:sz w:val="20"/>
                <w:szCs w:val="20"/>
                <w:lang w:val="en-GB"/>
              </w:rPr>
            </w:pPr>
            <w:r>
              <w:rPr>
                <w:rFonts w:ascii="Calibri" w:hAnsi="Calibri" w:cs="Calibri"/>
                <w:color w:val="000000"/>
                <w:sz w:val="20"/>
                <w:szCs w:val="22"/>
                <w:lang w:val="en-GB"/>
              </w:rPr>
              <w:t>T</w:t>
            </w:r>
            <w:r w:rsidRPr="00A57A7E">
              <w:rPr>
                <w:rFonts w:ascii="Calibri" w:hAnsi="Calibri" w:cs="Calibri"/>
                <w:color w:val="000000"/>
                <w:sz w:val="20"/>
                <w:szCs w:val="22"/>
                <w:lang w:val="en-GB"/>
              </w:rPr>
              <w:t>he limit of 5% provided for by letter (</w:t>
            </w:r>
            <w:proofErr w:type="spellStart"/>
            <w:r w:rsidRPr="00A57A7E">
              <w:rPr>
                <w:rFonts w:ascii="Calibri" w:hAnsi="Calibri" w:cs="Calibri"/>
                <w:color w:val="000000"/>
                <w:sz w:val="20"/>
                <w:szCs w:val="22"/>
                <w:lang w:val="en-GB"/>
              </w:rPr>
              <w:t>ba</w:t>
            </w:r>
            <w:proofErr w:type="spellEnd"/>
            <w:r w:rsidRPr="00A57A7E">
              <w:rPr>
                <w:rFonts w:ascii="Calibri" w:hAnsi="Calibri" w:cs="Calibri"/>
                <w:color w:val="000000"/>
                <w:sz w:val="20"/>
                <w:szCs w:val="22"/>
                <w:lang w:val="en-GB"/>
              </w:rPr>
              <w:t>) is not aligned with the 15% cap provided for by letter c). It is necessary to amend letter (</w:t>
            </w:r>
            <w:proofErr w:type="spellStart"/>
            <w:r w:rsidRPr="00A57A7E">
              <w:rPr>
                <w:rFonts w:ascii="Calibri" w:hAnsi="Calibri" w:cs="Calibri"/>
                <w:color w:val="000000"/>
                <w:sz w:val="20"/>
                <w:szCs w:val="22"/>
                <w:lang w:val="en-GB"/>
              </w:rPr>
              <w:t>ba</w:t>
            </w:r>
            <w:proofErr w:type="spellEnd"/>
            <w:r w:rsidRPr="00A57A7E">
              <w:rPr>
                <w:rFonts w:ascii="Calibri" w:hAnsi="Calibri" w:cs="Calibri"/>
                <w:color w:val="000000"/>
                <w:sz w:val="20"/>
                <w:szCs w:val="22"/>
                <w:lang w:val="en-GB"/>
              </w:rPr>
              <w:t>) by increasing that limit to 10% also to make this provision fully consistent with provision under letter c).</w:t>
            </w:r>
          </w:p>
        </w:tc>
        <w:tc>
          <w:tcPr>
            <w:tcW w:w="1701" w:type="dxa"/>
          </w:tcPr>
          <w:p w:rsidR="0066165F" w:rsidRDefault="0066165F" w:rsidP="00F0628C">
            <w:pPr>
              <w:jc w:val="both"/>
              <w:rPr>
                <w:rFonts w:ascii="Calibri" w:hAnsi="Calibri" w:cs="Calibri"/>
                <w:color w:val="000000"/>
                <w:sz w:val="20"/>
                <w:szCs w:val="20"/>
                <w:lang w:val="en-GB"/>
              </w:rPr>
            </w:pPr>
          </w:p>
        </w:tc>
        <w:tc>
          <w:tcPr>
            <w:tcW w:w="1553" w:type="dxa"/>
          </w:tcPr>
          <w:p w:rsidR="0066165F" w:rsidRDefault="0066165F"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3606FA" w:rsidTr="005B0E15">
        <w:trPr>
          <w:trHeight w:val="868"/>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The_Netherlands" w:history="1">
              <w:r w:rsidR="00C94FDA" w:rsidRPr="006F7351">
                <w:rPr>
                  <w:rStyle w:val="Hyperlink"/>
                  <w:rFonts w:asciiTheme="majorHAnsi" w:hAnsiTheme="majorHAnsi" w:cstheme="majorHAnsi"/>
                  <w:b/>
                  <w:sz w:val="20"/>
                  <w:szCs w:val="22"/>
                  <w:lang w:val="en-GB"/>
                </w:rPr>
                <w:t>Netherlands</w:t>
              </w:r>
            </w:hyperlink>
          </w:p>
        </w:tc>
        <w:tc>
          <w:tcPr>
            <w:tcW w:w="5419" w:type="dxa"/>
          </w:tcPr>
          <w:p w:rsidR="00C94FDA" w:rsidRPr="0001678F" w:rsidRDefault="00C94FDA" w:rsidP="00F0628C">
            <w:pPr>
              <w:jc w:val="both"/>
              <w:rPr>
                <w:rFonts w:ascii="Calibri" w:hAnsi="Calibri" w:cs="Calibri"/>
                <w:color w:val="000000"/>
                <w:sz w:val="20"/>
                <w:szCs w:val="22"/>
                <w:lang w:val="en-GB"/>
              </w:rPr>
            </w:pPr>
            <w:r w:rsidRPr="0001678F">
              <w:rPr>
                <w:rFonts w:ascii="Calibri" w:hAnsi="Calibri" w:cs="Calibri"/>
                <w:color w:val="000000"/>
                <w:sz w:val="20"/>
                <w:szCs w:val="22"/>
                <w:lang w:val="en-GB"/>
              </w:rPr>
              <w:t>How is exposure calculated/determined? We assume that derivative contracts in this respect will be valued at market value and that the exposure will be calculated AFTER collateral has been taken into account (in which case the exposure will be close to zero). The current text is not clear with respect to this.</w:t>
            </w:r>
          </w:p>
        </w:tc>
        <w:tc>
          <w:tcPr>
            <w:tcW w:w="1701" w:type="dxa"/>
          </w:tcPr>
          <w:p w:rsidR="00C94FDA"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r w:rsidR="00900545" w:rsidRPr="00900545" w:rsidTr="00AC057B">
        <w:trPr>
          <w:trHeight w:val="868"/>
        </w:trPr>
        <w:tc>
          <w:tcPr>
            <w:tcW w:w="1380" w:type="dxa"/>
          </w:tcPr>
          <w:p w:rsidR="00900545" w:rsidRDefault="00E07511" w:rsidP="00F0628C">
            <w:pPr>
              <w:tabs>
                <w:tab w:val="left" w:pos="426"/>
              </w:tabs>
              <w:ind w:right="140"/>
              <w:jc w:val="both"/>
              <w:rPr>
                <w:rFonts w:asciiTheme="majorHAnsi" w:hAnsiTheme="majorHAnsi" w:cstheme="majorHAnsi"/>
                <w:b/>
                <w:sz w:val="20"/>
                <w:szCs w:val="22"/>
                <w:lang w:val="en-GB"/>
              </w:rPr>
            </w:pPr>
            <w:hyperlink w:anchor="_Sweden_1" w:history="1">
              <w:r w:rsidR="00900545" w:rsidRPr="00FD32A4">
                <w:rPr>
                  <w:rStyle w:val="Hyperlink"/>
                  <w:rFonts w:asciiTheme="majorHAnsi" w:hAnsiTheme="majorHAnsi" w:cstheme="majorHAnsi"/>
                  <w:b/>
                  <w:sz w:val="20"/>
                  <w:szCs w:val="22"/>
                  <w:lang w:val="en-GB"/>
                </w:rPr>
                <w:t>Sweden</w:t>
              </w:r>
            </w:hyperlink>
          </w:p>
        </w:tc>
        <w:tc>
          <w:tcPr>
            <w:tcW w:w="7120" w:type="dxa"/>
            <w:gridSpan w:val="2"/>
          </w:tcPr>
          <w:p w:rsidR="00900545" w:rsidRDefault="00900545" w:rsidP="00F0628C">
            <w:pPr>
              <w:jc w:val="both"/>
              <w:rPr>
                <w:rFonts w:ascii="Calibri" w:hAnsi="Calibri" w:cs="Calibri"/>
                <w:color w:val="000000"/>
                <w:sz w:val="20"/>
                <w:szCs w:val="20"/>
                <w:lang w:val="en-GB"/>
              </w:rPr>
            </w:pPr>
            <w:r w:rsidRPr="00900545">
              <w:rPr>
                <w:rFonts w:ascii="Calibri" w:hAnsi="Calibri" w:cs="Calibri"/>
                <w:color w:val="000000"/>
                <w:sz w:val="20"/>
                <w:szCs w:val="22"/>
                <w:lang w:val="en-GB"/>
              </w:rPr>
              <w:t>If derivative contracts for risk hedging purposes are to be seen as exposures, limiting the amount of allowed exposures to credit institutions in the form of assets held for liquidity buffer purposes as well as such derivative contracts for risk hedging purposes would entail a considerable risk that these actors would have to choose between exceeding the set limits or not hedging their currency and interest rate risks properly</w:t>
            </w:r>
            <w:r>
              <w:rPr>
                <w:rFonts w:ascii="Calibri" w:hAnsi="Calibri" w:cs="Calibri"/>
                <w:color w:val="000000"/>
                <w:sz w:val="20"/>
                <w:szCs w:val="22"/>
                <w:lang w:val="en-GB"/>
              </w:rPr>
              <w:t xml:space="preserve">. </w:t>
            </w:r>
            <w:r w:rsidRPr="00900545">
              <w:rPr>
                <w:rFonts w:ascii="Calibri" w:hAnsi="Calibri" w:cs="Calibri"/>
                <w:color w:val="000000"/>
                <w:sz w:val="20"/>
                <w:szCs w:val="22"/>
                <w:lang w:val="en-GB"/>
              </w:rPr>
              <w:t>This could  severely undermine the functioning of the affected covered bond markets</w:t>
            </w:r>
          </w:p>
        </w:tc>
        <w:tc>
          <w:tcPr>
            <w:tcW w:w="1553" w:type="dxa"/>
          </w:tcPr>
          <w:p w:rsidR="00900545" w:rsidRDefault="00900545"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Own wording</w:t>
            </w:r>
          </w:p>
        </w:tc>
      </w:tr>
    </w:tbl>
    <w:p w:rsidR="00C94FDA" w:rsidRPr="003606FA" w:rsidRDefault="00C94FDA"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Article 129 1b</w:t>
      </w:r>
    </w:p>
    <w:tbl>
      <w:tblPr>
        <w:tblStyle w:val="TableGrid"/>
        <w:tblW w:w="0" w:type="auto"/>
        <w:tblLook w:val="04A0" w:firstRow="1" w:lastRow="0" w:firstColumn="1" w:lastColumn="0" w:noHBand="0" w:noVBand="1"/>
      </w:tblPr>
      <w:tblGrid>
        <w:gridCol w:w="1380"/>
        <w:gridCol w:w="4711"/>
        <w:gridCol w:w="2409"/>
        <w:gridCol w:w="1553"/>
      </w:tblGrid>
      <w:tr w:rsidR="00C94FDA" w:rsidTr="00D11D83">
        <w:tc>
          <w:tcPr>
            <w:tcW w:w="1380"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4711"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2409"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3606FA" w:rsidTr="00D11D83">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Sweden" w:history="1">
              <w:r w:rsidR="00C94FDA" w:rsidRPr="0084712D">
                <w:rPr>
                  <w:rStyle w:val="Hyperlink"/>
                  <w:rFonts w:asciiTheme="majorHAnsi" w:hAnsiTheme="majorHAnsi" w:cstheme="majorHAnsi"/>
                  <w:b/>
                  <w:sz w:val="20"/>
                  <w:szCs w:val="22"/>
                  <w:lang w:val="en-GB"/>
                </w:rPr>
                <w:t>Spain</w:t>
              </w:r>
            </w:hyperlink>
          </w:p>
        </w:tc>
        <w:tc>
          <w:tcPr>
            <w:tcW w:w="4711" w:type="dxa"/>
          </w:tcPr>
          <w:p w:rsidR="00C94FDA" w:rsidRPr="0052519D" w:rsidRDefault="00C94FDA" w:rsidP="00F0628C">
            <w:pPr>
              <w:tabs>
                <w:tab w:val="left" w:pos="426"/>
              </w:tabs>
              <w:ind w:right="140"/>
              <w:jc w:val="both"/>
              <w:rPr>
                <w:rFonts w:asciiTheme="majorHAnsi" w:hAnsiTheme="majorHAnsi" w:cstheme="majorHAnsi"/>
                <w:sz w:val="20"/>
                <w:szCs w:val="22"/>
                <w:lang w:val="en-GB"/>
              </w:rPr>
            </w:pPr>
            <w:r w:rsidRPr="0001678F">
              <w:rPr>
                <w:rFonts w:asciiTheme="majorHAnsi" w:hAnsiTheme="majorHAnsi" w:cstheme="majorHAnsi"/>
                <w:sz w:val="20"/>
                <w:szCs w:val="22"/>
                <w:lang w:val="en-GB"/>
              </w:rPr>
              <w:t>The compulsory use of indexation methods is in opposition to current Spanish practice.</w:t>
            </w:r>
            <w:r>
              <w:rPr>
                <w:rFonts w:asciiTheme="majorHAnsi" w:hAnsiTheme="majorHAnsi" w:cstheme="majorHAnsi"/>
                <w:sz w:val="20"/>
                <w:szCs w:val="22"/>
                <w:lang w:val="en-GB"/>
              </w:rPr>
              <w:t xml:space="preserve"> (</w:t>
            </w:r>
            <w:r w:rsidRPr="0001678F">
              <w:rPr>
                <w:rFonts w:asciiTheme="majorHAnsi" w:hAnsiTheme="majorHAnsi" w:cstheme="majorHAnsi"/>
                <w:i/>
                <w:sz w:val="20"/>
                <w:szCs w:val="22"/>
                <w:lang w:val="en-GB"/>
              </w:rPr>
              <w:t>national issue</w:t>
            </w:r>
            <w:r>
              <w:rPr>
                <w:rFonts w:asciiTheme="majorHAnsi" w:hAnsiTheme="majorHAnsi" w:cstheme="majorHAnsi"/>
                <w:sz w:val="20"/>
                <w:szCs w:val="22"/>
                <w:lang w:val="en-GB"/>
              </w:rPr>
              <w:t>).</w:t>
            </w:r>
          </w:p>
        </w:tc>
        <w:tc>
          <w:tcPr>
            <w:tcW w:w="2409" w:type="dxa"/>
          </w:tcPr>
          <w:p w:rsidR="00C94FDA"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deletion</w:t>
            </w:r>
          </w:p>
        </w:tc>
      </w:tr>
      <w:tr w:rsidR="00C94FDA" w:rsidRPr="002D38C8" w:rsidTr="00D11D83">
        <w:trPr>
          <w:trHeight w:val="480"/>
        </w:trPr>
        <w:tc>
          <w:tcPr>
            <w:tcW w:w="1380"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land_1" w:history="1">
              <w:r w:rsidR="00C94FDA" w:rsidRPr="0084712D">
                <w:rPr>
                  <w:rStyle w:val="Hyperlink"/>
                  <w:rFonts w:asciiTheme="majorHAnsi" w:hAnsiTheme="majorHAnsi" w:cstheme="majorHAnsi"/>
                  <w:b/>
                  <w:sz w:val="20"/>
                  <w:szCs w:val="22"/>
                  <w:lang w:val="en-GB"/>
                </w:rPr>
                <w:t>Poland</w:t>
              </w:r>
            </w:hyperlink>
          </w:p>
        </w:tc>
        <w:tc>
          <w:tcPr>
            <w:tcW w:w="4711" w:type="dxa"/>
          </w:tcPr>
          <w:p w:rsidR="00C94FDA" w:rsidRPr="002D38C8" w:rsidRDefault="00C94FDA" w:rsidP="00F0628C">
            <w:pPr>
              <w:jc w:val="both"/>
              <w:rPr>
                <w:rFonts w:ascii="Calibri" w:hAnsi="Calibri" w:cs="Calibri"/>
                <w:color w:val="000000"/>
                <w:sz w:val="20"/>
                <w:szCs w:val="20"/>
                <w:lang w:val="en-GB"/>
              </w:rPr>
            </w:pPr>
            <w:r w:rsidRPr="002D38C8">
              <w:rPr>
                <w:rFonts w:ascii="Calibri" w:hAnsi="Calibri" w:cs="Calibri"/>
                <w:color w:val="000000"/>
                <w:sz w:val="20"/>
                <w:szCs w:val="20"/>
                <w:lang w:val="en-GB"/>
              </w:rPr>
              <w:t xml:space="preserve">In Poland  Mortgage Lending Value (MLV) is used with is long term value of the property. So it is not indexed and such requirement is excessive and hard to apply. </w:t>
            </w:r>
            <w:r>
              <w:rPr>
                <w:rFonts w:ascii="Calibri" w:hAnsi="Calibri" w:cs="Calibri"/>
                <w:color w:val="000000"/>
                <w:sz w:val="20"/>
                <w:szCs w:val="20"/>
                <w:lang w:val="en-GB"/>
              </w:rPr>
              <w:t>(</w:t>
            </w:r>
            <w:r w:rsidRPr="002D38C8">
              <w:rPr>
                <w:rFonts w:ascii="Calibri" w:hAnsi="Calibri" w:cs="Calibri"/>
                <w:i/>
                <w:color w:val="000000"/>
                <w:sz w:val="20"/>
                <w:szCs w:val="20"/>
                <w:lang w:val="en-GB"/>
              </w:rPr>
              <w:t>national issue</w:t>
            </w:r>
            <w:r>
              <w:rPr>
                <w:rFonts w:ascii="Calibri" w:hAnsi="Calibri" w:cs="Calibri"/>
                <w:color w:val="000000"/>
                <w:sz w:val="20"/>
                <w:szCs w:val="20"/>
                <w:lang w:val="en-GB"/>
              </w:rPr>
              <w:t>)</w:t>
            </w:r>
          </w:p>
        </w:tc>
        <w:tc>
          <w:tcPr>
            <w:tcW w:w="2409" w:type="dxa"/>
          </w:tcPr>
          <w:p w:rsidR="00C94FDA" w:rsidRDefault="00C94FDA" w:rsidP="00F0628C">
            <w:pPr>
              <w:jc w:val="both"/>
              <w:rPr>
                <w:rFonts w:ascii="Calibri" w:hAnsi="Calibri" w:cs="Calibri"/>
                <w:color w:val="000000"/>
                <w:sz w:val="20"/>
                <w:szCs w:val="20"/>
                <w:lang w:val="en-GB"/>
              </w:rPr>
            </w:pPr>
          </w:p>
        </w:tc>
        <w:tc>
          <w:tcPr>
            <w:tcW w:w="1553" w:type="dxa"/>
          </w:tcPr>
          <w:p w:rsidR="00C94FDA" w:rsidRDefault="00C94FDA" w:rsidP="00F0628C">
            <w:pPr>
              <w:tabs>
                <w:tab w:val="left" w:pos="426"/>
              </w:tabs>
              <w:ind w:right="140"/>
              <w:jc w:val="both"/>
              <w:rPr>
                <w:rFonts w:asciiTheme="majorHAnsi" w:hAnsiTheme="majorHAnsi" w:cstheme="majorHAnsi"/>
                <w:b/>
                <w:sz w:val="20"/>
                <w:szCs w:val="22"/>
                <w:lang w:val="en-GB"/>
              </w:rPr>
            </w:pPr>
          </w:p>
        </w:tc>
      </w:tr>
    </w:tbl>
    <w:p w:rsidR="00900545" w:rsidRDefault="00900545" w:rsidP="00F0628C">
      <w:pPr>
        <w:tabs>
          <w:tab w:val="left" w:pos="426"/>
        </w:tabs>
        <w:ind w:right="140"/>
        <w:jc w:val="both"/>
        <w:rPr>
          <w:rFonts w:asciiTheme="majorHAnsi" w:hAnsiTheme="majorHAnsi" w:cstheme="majorHAnsi"/>
          <w:b/>
          <w:sz w:val="20"/>
          <w:szCs w:val="22"/>
          <w:lang w:val="en-GB"/>
        </w:rPr>
      </w:pPr>
    </w:p>
    <w:p w:rsidR="00F0628C" w:rsidRDefault="00F0628C" w:rsidP="00F0628C">
      <w:pPr>
        <w:tabs>
          <w:tab w:val="left" w:pos="426"/>
        </w:tabs>
        <w:ind w:right="140"/>
        <w:jc w:val="both"/>
        <w:rPr>
          <w:rFonts w:asciiTheme="majorHAnsi" w:hAnsiTheme="majorHAnsi" w:cstheme="majorHAnsi"/>
          <w:b/>
          <w:sz w:val="20"/>
          <w:szCs w:val="22"/>
          <w:lang w:val="en-GB"/>
        </w:rPr>
      </w:pPr>
    </w:p>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Article 129 3a</w:t>
      </w:r>
    </w:p>
    <w:tbl>
      <w:tblPr>
        <w:tblStyle w:val="TableGrid"/>
        <w:tblW w:w="0" w:type="auto"/>
        <w:tblLook w:val="04A0" w:firstRow="1" w:lastRow="0" w:firstColumn="1" w:lastColumn="0" w:noHBand="0" w:noVBand="1"/>
      </w:tblPr>
      <w:tblGrid>
        <w:gridCol w:w="1367"/>
        <w:gridCol w:w="4865"/>
        <w:gridCol w:w="2453"/>
        <w:gridCol w:w="1368"/>
      </w:tblGrid>
      <w:tr w:rsidR="00C94FDA" w:rsidTr="00D11D83">
        <w:tc>
          <w:tcPr>
            <w:tcW w:w="1367"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Country</w:t>
            </w:r>
          </w:p>
        </w:tc>
        <w:tc>
          <w:tcPr>
            <w:tcW w:w="4865" w:type="dxa"/>
          </w:tcPr>
          <w:p w:rsidR="00C94FDA" w:rsidRDefault="007C74BB"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Parliament</w:t>
            </w:r>
            <w:r w:rsidR="00C94FDA">
              <w:rPr>
                <w:rFonts w:asciiTheme="majorHAnsi" w:hAnsiTheme="majorHAnsi" w:cstheme="majorHAnsi"/>
                <w:b/>
                <w:sz w:val="20"/>
                <w:szCs w:val="22"/>
                <w:lang w:val="en-GB"/>
              </w:rPr>
              <w:t xml:space="preserve"> Version</w:t>
            </w:r>
          </w:p>
        </w:tc>
        <w:tc>
          <w:tcPr>
            <w:tcW w:w="2453"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 Version</w:t>
            </w:r>
          </w:p>
        </w:tc>
        <w:tc>
          <w:tcPr>
            <w:tcW w:w="136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Preference</w:t>
            </w:r>
          </w:p>
        </w:tc>
      </w:tr>
      <w:tr w:rsidR="00C94FDA" w:rsidRPr="003606FA" w:rsidTr="00D11D83">
        <w:trPr>
          <w:trHeight w:val="480"/>
        </w:trPr>
        <w:tc>
          <w:tcPr>
            <w:tcW w:w="1367"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Denmark_1" w:history="1">
              <w:r w:rsidR="00C94FDA" w:rsidRPr="00CA1E4D">
                <w:rPr>
                  <w:rStyle w:val="Hyperlink"/>
                  <w:rFonts w:asciiTheme="majorHAnsi" w:hAnsiTheme="majorHAnsi" w:cstheme="majorHAnsi"/>
                  <w:b/>
                  <w:sz w:val="20"/>
                  <w:szCs w:val="22"/>
                  <w:lang w:val="en-GB"/>
                </w:rPr>
                <w:t>Denmark</w:t>
              </w:r>
            </w:hyperlink>
          </w:p>
        </w:tc>
        <w:tc>
          <w:tcPr>
            <w:tcW w:w="4865" w:type="dxa"/>
          </w:tcPr>
          <w:p w:rsidR="00C94FDA" w:rsidRPr="00207B84" w:rsidRDefault="00C94FDA" w:rsidP="00F0628C">
            <w:pPr>
              <w:jc w:val="both"/>
              <w:rPr>
                <w:rFonts w:ascii="Calibri" w:hAnsi="Calibri" w:cs="Calibri"/>
                <w:color w:val="000000"/>
                <w:sz w:val="20"/>
                <w:szCs w:val="20"/>
                <w:lang w:val="en-GB"/>
              </w:rPr>
            </w:pPr>
            <w:r w:rsidRPr="00207B84">
              <w:rPr>
                <w:rFonts w:ascii="Calibri" w:hAnsi="Calibri" w:cs="Calibri"/>
                <w:color w:val="000000"/>
                <w:sz w:val="20"/>
                <w:szCs w:val="20"/>
                <w:lang w:val="en-GB"/>
              </w:rPr>
              <w:t>There is no need to change the Commission’s proposal regarding the treatment of OC-assets in the form of exposures to credit institutions</w:t>
            </w:r>
          </w:p>
        </w:tc>
        <w:tc>
          <w:tcPr>
            <w:tcW w:w="2453" w:type="dxa"/>
          </w:tcPr>
          <w:p w:rsidR="00C94FDA" w:rsidRDefault="00C94FDA" w:rsidP="00F0628C">
            <w:pPr>
              <w:jc w:val="both"/>
              <w:rPr>
                <w:rFonts w:ascii="Calibri" w:hAnsi="Calibri" w:cs="Calibri"/>
                <w:color w:val="000000"/>
                <w:sz w:val="20"/>
                <w:szCs w:val="20"/>
                <w:lang w:val="en-GB"/>
              </w:rPr>
            </w:pPr>
          </w:p>
        </w:tc>
        <w:tc>
          <w:tcPr>
            <w:tcW w:w="136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Commission</w:t>
            </w:r>
          </w:p>
        </w:tc>
      </w:tr>
      <w:tr w:rsidR="00C94FDA" w:rsidRPr="003606FA" w:rsidTr="00D11D83">
        <w:trPr>
          <w:trHeight w:val="480"/>
        </w:trPr>
        <w:tc>
          <w:tcPr>
            <w:tcW w:w="1367"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CA1E4D">
                <w:rPr>
                  <w:rStyle w:val="Hyperlink"/>
                  <w:rFonts w:asciiTheme="majorHAnsi" w:hAnsiTheme="majorHAnsi" w:cstheme="majorHAnsi"/>
                  <w:b/>
                  <w:sz w:val="20"/>
                  <w:szCs w:val="22"/>
                  <w:lang w:val="en-GB"/>
                </w:rPr>
                <w:t>Germany (1)</w:t>
              </w:r>
            </w:hyperlink>
          </w:p>
        </w:tc>
        <w:tc>
          <w:tcPr>
            <w:tcW w:w="4865" w:type="dxa"/>
          </w:tcPr>
          <w:p w:rsidR="00C94FDA" w:rsidRPr="0052519D" w:rsidRDefault="00C94FDA" w:rsidP="00F0628C">
            <w:pPr>
              <w:tabs>
                <w:tab w:val="left" w:pos="426"/>
              </w:tabs>
              <w:ind w:right="140"/>
              <w:jc w:val="both"/>
              <w:rPr>
                <w:rFonts w:asciiTheme="majorHAnsi" w:hAnsiTheme="majorHAnsi" w:cstheme="majorHAnsi"/>
                <w:sz w:val="20"/>
                <w:szCs w:val="22"/>
                <w:lang w:val="en-GB"/>
              </w:rPr>
            </w:pPr>
            <w:r w:rsidRPr="00D20AEF">
              <w:rPr>
                <w:rFonts w:asciiTheme="majorHAnsi" w:hAnsiTheme="majorHAnsi" w:cstheme="majorHAnsi"/>
                <w:sz w:val="20"/>
                <w:szCs w:val="22"/>
                <w:lang w:val="en-GB"/>
              </w:rPr>
              <w:t xml:space="preserve">(a) the calculation of </w:t>
            </w:r>
            <w:proofErr w:type="spellStart"/>
            <w:r w:rsidRPr="00D20AEF">
              <w:rPr>
                <w:rFonts w:asciiTheme="majorHAnsi" w:hAnsiTheme="majorHAnsi" w:cstheme="majorHAnsi"/>
                <w:sz w:val="20"/>
                <w:szCs w:val="22"/>
                <w:lang w:val="en-GB"/>
              </w:rPr>
              <w:t>overcollateralisation</w:t>
            </w:r>
            <w:proofErr w:type="spellEnd"/>
            <w:r w:rsidRPr="00D20AEF">
              <w:rPr>
                <w:rFonts w:asciiTheme="majorHAnsi" w:hAnsiTheme="majorHAnsi" w:cstheme="majorHAnsi"/>
                <w:sz w:val="20"/>
                <w:szCs w:val="22"/>
                <w:lang w:val="en-GB"/>
              </w:rPr>
              <w:t xml:space="preserve"> is either based on a model which takes into account the assigned risk weights of the assets or a model where the valuation of the assets is subject to mortgage lending value as defined in Article 4(1)(74);</w:t>
            </w:r>
          </w:p>
        </w:tc>
        <w:tc>
          <w:tcPr>
            <w:tcW w:w="2453" w:type="dxa"/>
          </w:tcPr>
          <w:p w:rsidR="00C94FDA" w:rsidRDefault="00C94FDA" w:rsidP="00F0628C">
            <w:pPr>
              <w:jc w:val="both"/>
              <w:rPr>
                <w:rFonts w:ascii="Calibri" w:hAnsi="Calibri" w:cs="Calibri"/>
                <w:color w:val="000000"/>
                <w:sz w:val="20"/>
                <w:szCs w:val="20"/>
                <w:lang w:val="en-GB"/>
              </w:rPr>
            </w:pPr>
          </w:p>
        </w:tc>
        <w:tc>
          <w:tcPr>
            <w:tcW w:w="136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3606FA" w:rsidTr="00D11D83">
        <w:trPr>
          <w:trHeight w:val="480"/>
        </w:trPr>
        <w:tc>
          <w:tcPr>
            <w:tcW w:w="1367"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Germany_2" w:history="1">
              <w:r w:rsidR="00C94FDA" w:rsidRPr="00CA1E4D">
                <w:rPr>
                  <w:rStyle w:val="Hyperlink"/>
                  <w:rFonts w:asciiTheme="majorHAnsi" w:hAnsiTheme="majorHAnsi" w:cstheme="majorHAnsi"/>
                  <w:b/>
                  <w:sz w:val="20"/>
                  <w:szCs w:val="22"/>
                  <w:lang w:val="en-GB"/>
                </w:rPr>
                <w:t>Germany (2)</w:t>
              </w:r>
            </w:hyperlink>
          </w:p>
        </w:tc>
        <w:tc>
          <w:tcPr>
            <w:tcW w:w="4865" w:type="dxa"/>
          </w:tcPr>
          <w:p w:rsidR="00C94FDA" w:rsidRPr="00D20AEF" w:rsidRDefault="00C94FDA" w:rsidP="00F0628C">
            <w:pPr>
              <w:jc w:val="both"/>
              <w:rPr>
                <w:rFonts w:ascii="Calibri" w:hAnsi="Calibri" w:cs="Calibri"/>
                <w:color w:val="000000"/>
                <w:sz w:val="20"/>
                <w:szCs w:val="20"/>
                <w:lang w:val="en-GB"/>
              </w:rPr>
            </w:pPr>
            <w:r>
              <w:rPr>
                <w:rFonts w:ascii="Calibri" w:hAnsi="Calibri" w:cs="Calibri"/>
                <w:color w:val="000000"/>
                <w:sz w:val="20"/>
                <w:szCs w:val="20"/>
                <w:lang w:val="en-GB"/>
              </w:rPr>
              <w:t xml:space="preserve">3a par 3: </w:t>
            </w:r>
            <w:r w:rsidRPr="00D20AEF">
              <w:rPr>
                <w:rFonts w:ascii="Calibri" w:hAnsi="Calibri" w:cs="Calibri"/>
                <w:color w:val="000000"/>
                <w:sz w:val="20"/>
                <w:szCs w:val="20"/>
                <w:lang w:val="en-GB"/>
              </w:rPr>
              <w:t xml:space="preserve">The assets contributing to a minimum level of </w:t>
            </w:r>
            <w:proofErr w:type="spellStart"/>
            <w:r w:rsidRPr="00D20AEF">
              <w:rPr>
                <w:rFonts w:ascii="Calibri" w:hAnsi="Calibri" w:cs="Calibri"/>
                <w:color w:val="000000"/>
                <w:sz w:val="20"/>
                <w:szCs w:val="20"/>
                <w:lang w:val="en-GB"/>
              </w:rPr>
              <w:t>overcollateralisation</w:t>
            </w:r>
            <w:proofErr w:type="spellEnd"/>
            <w:r w:rsidRPr="00D20AEF">
              <w:rPr>
                <w:rFonts w:ascii="Calibri" w:hAnsi="Calibri" w:cs="Calibri"/>
                <w:color w:val="000000"/>
                <w:sz w:val="20"/>
                <w:szCs w:val="20"/>
                <w:lang w:val="en-GB"/>
              </w:rPr>
              <w:t xml:space="preserve"> shall be subject to the requirements on credit quality and to the limits on exposure size set out in paragraph 1.  They shall count towards the respective limits.</w:t>
            </w:r>
          </w:p>
        </w:tc>
        <w:tc>
          <w:tcPr>
            <w:tcW w:w="2453" w:type="dxa"/>
          </w:tcPr>
          <w:p w:rsidR="00C94FDA" w:rsidRDefault="00C94FDA" w:rsidP="00F0628C">
            <w:pPr>
              <w:jc w:val="both"/>
              <w:rPr>
                <w:rFonts w:ascii="Calibri" w:hAnsi="Calibri" w:cs="Calibri"/>
                <w:color w:val="000000"/>
                <w:sz w:val="20"/>
                <w:szCs w:val="20"/>
                <w:lang w:val="en-GB"/>
              </w:rPr>
            </w:pPr>
          </w:p>
        </w:tc>
        <w:tc>
          <w:tcPr>
            <w:tcW w:w="136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3606FA" w:rsidTr="00D11D83">
        <w:trPr>
          <w:trHeight w:val="281"/>
        </w:trPr>
        <w:tc>
          <w:tcPr>
            <w:tcW w:w="1367"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Italy_1" w:history="1">
              <w:r w:rsidR="00C94FDA" w:rsidRPr="009D44C7">
                <w:rPr>
                  <w:rStyle w:val="Hyperlink"/>
                  <w:rFonts w:asciiTheme="majorHAnsi" w:hAnsiTheme="majorHAnsi" w:cstheme="majorHAnsi"/>
                  <w:b/>
                  <w:sz w:val="20"/>
                  <w:szCs w:val="22"/>
                  <w:lang w:val="en-GB"/>
                </w:rPr>
                <w:t>Hungary</w:t>
              </w:r>
            </w:hyperlink>
          </w:p>
        </w:tc>
        <w:tc>
          <w:tcPr>
            <w:tcW w:w="7318" w:type="dxa"/>
            <w:gridSpan w:val="2"/>
          </w:tcPr>
          <w:p w:rsidR="00C94FDA" w:rsidRDefault="00C94FDA" w:rsidP="00F0628C">
            <w:pPr>
              <w:jc w:val="both"/>
              <w:rPr>
                <w:rFonts w:ascii="Calibri" w:hAnsi="Calibri" w:cs="Calibri"/>
                <w:color w:val="000000"/>
                <w:sz w:val="20"/>
                <w:szCs w:val="20"/>
                <w:lang w:val="en-GB"/>
              </w:rPr>
            </w:pPr>
            <w:r w:rsidRPr="00D20AEF">
              <w:rPr>
                <w:rFonts w:ascii="Calibri" w:hAnsi="Calibri" w:cs="Calibri"/>
                <w:color w:val="000000"/>
                <w:sz w:val="20"/>
                <w:szCs w:val="20"/>
                <w:lang w:val="en-GB"/>
              </w:rPr>
              <w:t>Responsibility on OC derogation</w:t>
            </w:r>
          </w:p>
        </w:tc>
        <w:tc>
          <w:tcPr>
            <w:tcW w:w="136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C94FDA" w:rsidRPr="002D38C8" w:rsidTr="00D11D83">
        <w:trPr>
          <w:trHeight w:val="281"/>
        </w:trPr>
        <w:tc>
          <w:tcPr>
            <w:tcW w:w="1367" w:type="dxa"/>
          </w:tcPr>
          <w:p w:rsidR="00C94FDA" w:rsidRDefault="00E07511" w:rsidP="00F0628C">
            <w:pPr>
              <w:tabs>
                <w:tab w:val="left" w:pos="426"/>
              </w:tabs>
              <w:ind w:right="140"/>
              <w:jc w:val="both"/>
              <w:rPr>
                <w:rFonts w:asciiTheme="majorHAnsi" w:hAnsiTheme="majorHAnsi" w:cstheme="majorHAnsi"/>
                <w:b/>
                <w:sz w:val="20"/>
                <w:szCs w:val="22"/>
                <w:lang w:val="en-GB"/>
              </w:rPr>
            </w:pPr>
            <w:hyperlink w:anchor="_Poland_1" w:history="1">
              <w:r w:rsidR="00C94FDA" w:rsidRPr="0084712D">
                <w:rPr>
                  <w:rStyle w:val="Hyperlink"/>
                  <w:rFonts w:asciiTheme="majorHAnsi" w:hAnsiTheme="majorHAnsi" w:cstheme="majorHAnsi"/>
                  <w:b/>
                  <w:sz w:val="20"/>
                  <w:szCs w:val="22"/>
                  <w:lang w:val="en-GB"/>
                </w:rPr>
                <w:t>Poland</w:t>
              </w:r>
            </w:hyperlink>
          </w:p>
        </w:tc>
        <w:tc>
          <w:tcPr>
            <w:tcW w:w="4865" w:type="dxa"/>
          </w:tcPr>
          <w:p w:rsidR="00C94FDA" w:rsidRPr="00D20AEF" w:rsidRDefault="00C94FDA" w:rsidP="00F0628C">
            <w:pPr>
              <w:jc w:val="both"/>
              <w:rPr>
                <w:rFonts w:ascii="Calibri" w:hAnsi="Calibri" w:cs="Calibri"/>
                <w:color w:val="000000"/>
                <w:sz w:val="20"/>
                <w:szCs w:val="20"/>
                <w:lang w:val="en-GB"/>
              </w:rPr>
            </w:pPr>
            <w:r w:rsidRPr="002D38C8">
              <w:rPr>
                <w:rFonts w:ascii="Calibri" w:hAnsi="Calibri" w:cs="Calibri"/>
                <w:color w:val="000000"/>
                <w:sz w:val="20"/>
                <w:szCs w:val="20"/>
                <w:lang w:val="en-GB"/>
              </w:rPr>
              <w:t>Exc</w:t>
            </w:r>
            <w:r w:rsidR="003E1B57">
              <w:rPr>
                <w:rFonts w:ascii="Calibri" w:hAnsi="Calibri" w:cs="Calibri"/>
                <w:color w:val="000000"/>
                <w:sz w:val="20"/>
                <w:szCs w:val="20"/>
                <w:lang w:val="en-GB"/>
              </w:rPr>
              <w:t>l</w:t>
            </w:r>
            <w:r w:rsidRPr="002D38C8">
              <w:rPr>
                <w:rFonts w:ascii="Calibri" w:hAnsi="Calibri" w:cs="Calibri"/>
                <w:color w:val="000000"/>
                <w:sz w:val="20"/>
                <w:szCs w:val="20"/>
                <w:lang w:val="en-GB"/>
              </w:rPr>
              <w:t xml:space="preserve">usion form the calculation of the </w:t>
            </w:r>
            <w:proofErr w:type="spellStart"/>
            <w:r w:rsidRPr="002D38C8">
              <w:rPr>
                <w:rFonts w:ascii="Calibri" w:hAnsi="Calibri" w:cs="Calibri"/>
                <w:color w:val="000000"/>
                <w:sz w:val="20"/>
                <w:szCs w:val="20"/>
                <w:lang w:val="en-GB"/>
              </w:rPr>
              <w:t>overcollaterlisatio</w:t>
            </w:r>
            <w:r w:rsidR="003E1B57">
              <w:rPr>
                <w:rFonts w:ascii="Calibri" w:hAnsi="Calibri" w:cs="Calibri"/>
                <w:color w:val="000000"/>
                <w:sz w:val="20"/>
                <w:szCs w:val="20"/>
                <w:lang w:val="en-GB"/>
              </w:rPr>
              <w:t>n</w:t>
            </w:r>
            <w:proofErr w:type="spellEnd"/>
            <w:r w:rsidR="003E1B57">
              <w:rPr>
                <w:rFonts w:ascii="Calibri" w:hAnsi="Calibri" w:cs="Calibri"/>
                <w:color w:val="000000"/>
                <w:sz w:val="20"/>
                <w:szCs w:val="20"/>
                <w:lang w:val="en-GB"/>
              </w:rPr>
              <w:t xml:space="preserve"> part of exposure above soft LT</w:t>
            </w:r>
            <w:r w:rsidRPr="002D38C8">
              <w:rPr>
                <w:rFonts w:ascii="Calibri" w:hAnsi="Calibri" w:cs="Calibri"/>
                <w:color w:val="000000"/>
                <w:sz w:val="20"/>
                <w:szCs w:val="20"/>
                <w:lang w:val="en-GB"/>
              </w:rPr>
              <w:t>V limit</w:t>
            </w:r>
            <w:r>
              <w:rPr>
                <w:rFonts w:ascii="Calibri" w:hAnsi="Calibri" w:cs="Calibri"/>
                <w:color w:val="000000"/>
                <w:sz w:val="20"/>
                <w:szCs w:val="20"/>
                <w:lang w:val="en-GB"/>
              </w:rPr>
              <w:t xml:space="preserve"> (</w:t>
            </w:r>
            <w:r w:rsidRPr="002D38C8">
              <w:rPr>
                <w:rFonts w:ascii="Calibri" w:hAnsi="Calibri" w:cs="Calibri"/>
                <w:i/>
                <w:color w:val="000000"/>
                <w:sz w:val="20"/>
                <w:szCs w:val="20"/>
                <w:lang w:val="en-GB"/>
              </w:rPr>
              <w:t>national issue</w:t>
            </w:r>
            <w:r>
              <w:rPr>
                <w:rFonts w:ascii="Calibri" w:hAnsi="Calibri" w:cs="Calibri"/>
                <w:color w:val="000000"/>
                <w:sz w:val="20"/>
                <w:szCs w:val="20"/>
                <w:lang w:val="en-GB"/>
              </w:rPr>
              <w:t>)</w:t>
            </w:r>
          </w:p>
        </w:tc>
        <w:tc>
          <w:tcPr>
            <w:tcW w:w="2453" w:type="dxa"/>
          </w:tcPr>
          <w:p w:rsidR="00C94FDA" w:rsidRPr="00D20AEF" w:rsidRDefault="00C94FDA" w:rsidP="00F0628C">
            <w:pPr>
              <w:jc w:val="both"/>
              <w:rPr>
                <w:rFonts w:ascii="Calibri" w:hAnsi="Calibri" w:cs="Calibri"/>
                <w:color w:val="000000"/>
                <w:sz w:val="20"/>
                <w:szCs w:val="20"/>
                <w:lang w:val="en-GB"/>
              </w:rPr>
            </w:pPr>
          </w:p>
        </w:tc>
        <w:tc>
          <w:tcPr>
            <w:tcW w:w="1368" w:type="dxa"/>
          </w:tcPr>
          <w:p w:rsidR="00C94FDA" w:rsidRDefault="00C94FDA" w:rsidP="00F0628C">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t>Council</w:t>
            </w:r>
          </w:p>
        </w:tc>
      </w:tr>
      <w:tr w:rsidR="003E1B57" w:rsidRPr="00990FAB" w:rsidTr="00D11D83">
        <w:trPr>
          <w:trHeight w:val="281"/>
        </w:trPr>
        <w:tc>
          <w:tcPr>
            <w:tcW w:w="1367" w:type="dxa"/>
          </w:tcPr>
          <w:p w:rsidR="003E1B57" w:rsidRDefault="00E07511" w:rsidP="00F0628C">
            <w:pPr>
              <w:tabs>
                <w:tab w:val="left" w:pos="426"/>
              </w:tabs>
              <w:ind w:right="140"/>
              <w:jc w:val="both"/>
              <w:rPr>
                <w:rFonts w:asciiTheme="majorHAnsi" w:hAnsiTheme="majorHAnsi" w:cstheme="majorHAnsi"/>
                <w:b/>
                <w:sz w:val="20"/>
                <w:szCs w:val="22"/>
                <w:lang w:val="en-GB"/>
              </w:rPr>
            </w:pPr>
            <w:hyperlink w:anchor="_Sweden_1" w:history="1">
              <w:r w:rsidR="003E1B57" w:rsidRPr="00FD32A4">
                <w:rPr>
                  <w:rStyle w:val="Hyperlink"/>
                  <w:rFonts w:asciiTheme="majorHAnsi" w:hAnsiTheme="majorHAnsi" w:cstheme="majorHAnsi"/>
                  <w:b/>
                  <w:sz w:val="20"/>
                  <w:szCs w:val="22"/>
                  <w:lang w:val="en-GB"/>
                </w:rPr>
                <w:t>Sweden</w:t>
              </w:r>
            </w:hyperlink>
          </w:p>
        </w:tc>
        <w:tc>
          <w:tcPr>
            <w:tcW w:w="4865" w:type="dxa"/>
          </w:tcPr>
          <w:p w:rsidR="003E1B57" w:rsidRPr="002D38C8" w:rsidRDefault="003A3CE8" w:rsidP="00F0628C">
            <w:pPr>
              <w:jc w:val="both"/>
              <w:rPr>
                <w:rFonts w:ascii="Calibri" w:hAnsi="Calibri" w:cs="Calibri"/>
                <w:color w:val="000000"/>
                <w:sz w:val="20"/>
                <w:szCs w:val="20"/>
                <w:lang w:val="en-GB"/>
              </w:rPr>
            </w:pPr>
            <w:r>
              <w:rPr>
                <w:rFonts w:ascii="Calibri" w:hAnsi="Calibri" w:cs="Calibri"/>
                <w:color w:val="000000"/>
                <w:sz w:val="20"/>
                <w:szCs w:val="20"/>
                <w:lang w:val="en-GB"/>
              </w:rPr>
              <w:t xml:space="preserve">Par 3: </w:t>
            </w:r>
            <w:r w:rsidR="003E1B57" w:rsidRPr="003E1B57">
              <w:rPr>
                <w:rFonts w:ascii="Calibri" w:hAnsi="Calibri" w:cs="Calibri"/>
                <w:color w:val="000000"/>
                <w:sz w:val="20"/>
                <w:szCs w:val="20"/>
                <w:lang w:val="en-GB"/>
              </w:rPr>
              <w:t xml:space="preserve">Assets contributing to a minimum level of </w:t>
            </w:r>
            <w:proofErr w:type="spellStart"/>
            <w:r w:rsidR="003E1B57" w:rsidRPr="003E1B57">
              <w:rPr>
                <w:rFonts w:ascii="Calibri" w:hAnsi="Calibri" w:cs="Calibri"/>
                <w:color w:val="000000"/>
                <w:sz w:val="20"/>
                <w:szCs w:val="20"/>
                <w:lang w:val="en-GB"/>
              </w:rPr>
              <w:t>overcollateralisation</w:t>
            </w:r>
            <w:proofErr w:type="spellEnd"/>
            <w:r w:rsidR="003E1B57" w:rsidRPr="003E1B57">
              <w:rPr>
                <w:rFonts w:ascii="Calibri" w:hAnsi="Calibri" w:cs="Calibri"/>
                <w:color w:val="000000"/>
                <w:sz w:val="20"/>
                <w:szCs w:val="20"/>
                <w:lang w:val="en-GB"/>
              </w:rPr>
              <w:t xml:space="preserve"> should not count towards the exposure limits.</w:t>
            </w:r>
          </w:p>
        </w:tc>
        <w:tc>
          <w:tcPr>
            <w:tcW w:w="2453" w:type="dxa"/>
          </w:tcPr>
          <w:p w:rsidR="003E1B57" w:rsidRPr="00D20AEF" w:rsidRDefault="003E1B57" w:rsidP="00F0628C">
            <w:pPr>
              <w:jc w:val="both"/>
              <w:rPr>
                <w:rFonts w:ascii="Calibri" w:hAnsi="Calibri" w:cs="Calibri"/>
                <w:color w:val="000000"/>
                <w:sz w:val="20"/>
                <w:szCs w:val="20"/>
                <w:lang w:val="en-GB"/>
              </w:rPr>
            </w:pPr>
          </w:p>
        </w:tc>
        <w:tc>
          <w:tcPr>
            <w:tcW w:w="1368" w:type="dxa"/>
          </w:tcPr>
          <w:p w:rsidR="003E1B57" w:rsidRDefault="003E1B57" w:rsidP="00F0628C">
            <w:pPr>
              <w:tabs>
                <w:tab w:val="left" w:pos="426"/>
              </w:tabs>
              <w:ind w:right="140"/>
              <w:jc w:val="both"/>
              <w:rPr>
                <w:rFonts w:asciiTheme="majorHAnsi" w:hAnsiTheme="majorHAnsi" w:cstheme="majorHAnsi"/>
                <w:b/>
                <w:sz w:val="20"/>
                <w:szCs w:val="22"/>
                <w:lang w:val="en-GB"/>
              </w:rPr>
            </w:pPr>
          </w:p>
        </w:tc>
      </w:tr>
    </w:tbl>
    <w:p w:rsidR="00C94FDA" w:rsidRPr="003606FA" w:rsidRDefault="00C94FDA" w:rsidP="00C94FDA">
      <w:pPr>
        <w:tabs>
          <w:tab w:val="left" w:pos="426"/>
        </w:tabs>
        <w:ind w:right="140"/>
        <w:rPr>
          <w:rFonts w:asciiTheme="majorHAnsi" w:hAnsiTheme="majorHAnsi" w:cstheme="majorHAnsi"/>
          <w:b/>
          <w:sz w:val="20"/>
          <w:szCs w:val="22"/>
          <w:lang w:val="en-GB"/>
        </w:rPr>
      </w:pPr>
    </w:p>
    <w:p w:rsidR="00C94FDA" w:rsidRPr="00A42B3C" w:rsidRDefault="00C94FDA" w:rsidP="00C94FDA">
      <w:pPr>
        <w:tabs>
          <w:tab w:val="left" w:pos="426"/>
        </w:tabs>
        <w:ind w:right="140"/>
        <w:jc w:val="both"/>
        <w:rPr>
          <w:rFonts w:asciiTheme="majorHAnsi" w:hAnsiTheme="majorHAnsi" w:cstheme="majorHAnsi"/>
          <w:sz w:val="20"/>
          <w:szCs w:val="22"/>
          <w:lang w:val="en-GB"/>
        </w:rPr>
      </w:pPr>
    </w:p>
    <w:p w:rsidR="000E4001" w:rsidRPr="00ED3801" w:rsidRDefault="000E4001" w:rsidP="00B7304B">
      <w:pPr>
        <w:tabs>
          <w:tab w:val="left" w:pos="426"/>
        </w:tabs>
        <w:ind w:right="140"/>
        <w:jc w:val="both"/>
        <w:rPr>
          <w:rFonts w:ascii="Calibri" w:hAnsi="Calibri" w:cs="Calibri"/>
          <w:sz w:val="22"/>
          <w:szCs w:val="22"/>
          <w:lang w:val="en-GB"/>
        </w:rPr>
        <w:sectPr w:rsidR="000E4001" w:rsidRPr="00ED3801" w:rsidSect="00745851">
          <w:headerReference w:type="even" r:id="rId16"/>
          <w:headerReference w:type="default" r:id="rId17"/>
          <w:footerReference w:type="default" r:id="rId18"/>
          <w:headerReference w:type="first" r:id="rId19"/>
          <w:pgSz w:w="11900" w:h="16840"/>
          <w:pgMar w:top="1985" w:right="845" w:bottom="1418" w:left="992" w:header="737" w:footer="0" w:gutter="0"/>
          <w:cols w:space="708"/>
          <w:docGrid w:linePitch="360"/>
        </w:sectPr>
      </w:pPr>
    </w:p>
    <w:p w:rsidR="00492370" w:rsidRPr="00ED3801" w:rsidRDefault="00492370" w:rsidP="00854590">
      <w:pPr>
        <w:rPr>
          <w:rFonts w:ascii="Calibri" w:hAnsi="Calibri" w:cs="Calibri"/>
          <w:b/>
          <w:color w:val="DE8400"/>
          <w:sz w:val="22"/>
          <w:szCs w:val="22"/>
          <w:u w:val="single"/>
          <w:lang w:val="en-GB"/>
        </w:rPr>
      </w:pPr>
    </w:p>
    <w:p w:rsidR="00854590" w:rsidRPr="00ED3801" w:rsidRDefault="00C94FDA" w:rsidP="00854590">
      <w:pPr>
        <w:rPr>
          <w:rFonts w:ascii="Calibri" w:hAnsi="Calibri" w:cs="Calibri"/>
          <w:b/>
          <w:color w:val="DE8400"/>
          <w:sz w:val="22"/>
          <w:szCs w:val="22"/>
          <w:u w:val="single"/>
          <w:lang w:val="en-GB"/>
        </w:rPr>
      </w:pPr>
      <w:r>
        <w:rPr>
          <w:rFonts w:ascii="Calibri" w:hAnsi="Calibri" w:cs="Calibri"/>
          <w:b/>
          <w:color w:val="DE8400"/>
          <w:sz w:val="22"/>
          <w:szCs w:val="22"/>
          <w:u w:val="single"/>
          <w:lang w:val="en-GB"/>
        </w:rPr>
        <w:t xml:space="preserve">ANNEX - </w:t>
      </w:r>
      <w:r w:rsidR="00854590" w:rsidRPr="00ED3801">
        <w:rPr>
          <w:rFonts w:ascii="Calibri" w:hAnsi="Calibri" w:cs="Calibri"/>
          <w:b/>
          <w:color w:val="DE8400"/>
          <w:sz w:val="22"/>
          <w:szCs w:val="22"/>
          <w:u w:val="single"/>
          <w:lang w:val="en-GB"/>
        </w:rPr>
        <w:t>Detailed Country Replies (ordered alphabetically):</w:t>
      </w:r>
    </w:p>
    <w:p w:rsidR="003D6F95" w:rsidRPr="00ED3801" w:rsidRDefault="003D1516" w:rsidP="003D6F95">
      <w:pPr>
        <w:pStyle w:val="Heading1"/>
        <w:rPr>
          <w:rFonts w:ascii="Calibri" w:hAnsi="Calibri" w:cs="Calibri"/>
          <w:sz w:val="22"/>
          <w:szCs w:val="22"/>
        </w:rPr>
      </w:pPr>
      <w:bookmarkStart w:id="1" w:name="_Denmark"/>
      <w:bookmarkStart w:id="2" w:name="_Belgium"/>
      <w:bookmarkEnd w:id="1"/>
      <w:bookmarkEnd w:id="2"/>
      <w:r w:rsidRPr="00ED3801">
        <w:rPr>
          <w:rFonts w:ascii="Calibri" w:hAnsi="Calibri" w:cs="Calibri"/>
          <w:sz w:val="22"/>
          <w:szCs w:val="22"/>
        </w:rPr>
        <w:t>Belgium</w:t>
      </w:r>
    </w:p>
    <w:p w:rsidR="00695838" w:rsidRPr="00ED3801" w:rsidRDefault="00695838" w:rsidP="00695838">
      <w:pPr>
        <w:rPr>
          <w:rFonts w:ascii="Calibri" w:hAnsi="Calibri" w:cs="Calibri"/>
          <w:i/>
          <w:sz w:val="22"/>
          <w:szCs w:val="22"/>
        </w:rPr>
      </w:pPr>
      <w:r w:rsidRPr="00ED3801">
        <w:rPr>
          <w:rFonts w:ascii="Calibri" w:hAnsi="Calibri" w:cs="Calibri"/>
          <w:i/>
          <w:sz w:val="22"/>
          <w:szCs w:val="22"/>
        </w:rPr>
        <w:t>Source: Belfius, BNP Paribas Fortis, ING</w:t>
      </w:r>
    </w:p>
    <w:p w:rsidR="00695838" w:rsidRPr="00ED3801" w:rsidRDefault="00695838" w:rsidP="00695838">
      <w:pPr>
        <w:rPr>
          <w:rFonts w:ascii="Calibri" w:hAnsi="Calibri" w:cs="Calibri"/>
          <w:sz w:val="22"/>
          <w:szCs w:val="22"/>
        </w:rPr>
      </w:pPr>
    </w:p>
    <w:p w:rsidR="007D4802" w:rsidRPr="00ED3801" w:rsidRDefault="007D4802" w:rsidP="00B77EC7">
      <w:pPr>
        <w:pStyle w:val="Heading1"/>
        <w:numPr>
          <w:ilvl w:val="1"/>
          <w:numId w:val="13"/>
        </w:numPr>
        <w:rPr>
          <w:rFonts w:ascii="Calibri" w:hAnsi="Calibri" w:cs="Calibri"/>
          <w:b w:val="0"/>
          <w:sz w:val="22"/>
          <w:szCs w:val="22"/>
          <w:u w:val="single"/>
        </w:rPr>
      </w:pPr>
      <w:r w:rsidRPr="00B77EC7">
        <w:rPr>
          <w:rFonts w:ascii="Calibri" w:hAnsi="Calibri" w:cs="Calibri"/>
          <w:sz w:val="22"/>
          <w:szCs w:val="22"/>
        </w:rPr>
        <w:t>Directive</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pPr w:leftFromText="180" w:rightFromText="180" w:vertAnchor="text" w:horzAnchor="margin" w:tblpX="-1139" w:tblpY="152"/>
        <w:tblW w:w="1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4820"/>
        <w:gridCol w:w="3685"/>
        <w:gridCol w:w="1276"/>
        <w:gridCol w:w="1276"/>
        <w:gridCol w:w="1134"/>
        <w:gridCol w:w="1418"/>
      </w:tblGrid>
      <w:tr w:rsidR="007D4802" w:rsidRPr="00990FAB" w:rsidTr="00D11D83">
        <w:trPr>
          <w:trHeight w:val="475"/>
        </w:trPr>
        <w:tc>
          <w:tcPr>
            <w:tcW w:w="846" w:type="dxa"/>
            <w:shd w:val="clear" w:color="auto" w:fill="DE821B"/>
            <w:vAlign w:val="center"/>
          </w:tcPr>
          <w:p w:rsidR="007D4802" w:rsidRPr="00C94FDA" w:rsidRDefault="007D4802" w:rsidP="007D4802">
            <w:pPr>
              <w:jc w:val="center"/>
              <w:rPr>
                <w:rFonts w:ascii="Calibri" w:eastAsia="Times New Roman" w:hAnsi="Calibri" w:cs="Calibri"/>
                <w:b/>
                <w:color w:val="FFFFFF" w:themeColor="background1"/>
                <w:sz w:val="16"/>
                <w:szCs w:val="22"/>
                <w:lang w:val="en-GB" w:eastAsia="en-GB"/>
              </w:rPr>
            </w:pPr>
            <w:bookmarkStart w:id="3" w:name="_Hlk531871076"/>
            <w:r w:rsidRPr="00C94FDA">
              <w:rPr>
                <w:rFonts w:ascii="Calibri" w:eastAsia="Times New Roman" w:hAnsi="Calibri" w:cs="Calibri"/>
                <w:b/>
                <w:color w:val="FFFFFF" w:themeColor="background1"/>
                <w:sz w:val="16"/>
                <w:szCs w:val="22"/>
                <w:lang w:val="en-GB" w:eastAsia="en-GB"/>
              </w:rPr>
              <w:t>Ranking of priority</w:t>
            </w:r>
          </w:p>
        </w:tc>
        <w:tc>
          <w:tcPr>
            <w:tcW w:w="1559" w:type="dxa"/>
            <w:shd w:val="clear" w:color="auto" w:fill="DE821B"/>
            <w:vAlign w:val="center"/>
            <w:hideMark/>
          </w:tcPr>
          <w:p w:rsidR="007D4802" w:rsidRPr="00C94FDA" w:rsidRDefault="00D11D83" w:rsidP="007D4802">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Directive [Article]</w:t>
            </w:r>
          </w:p>
        </w:tc>
        <w:tc>
          <w:tcPr>
            <w:tcW w:w="4820" w:type="dxa"/>
            <w:shd w:val="clear" w:color="auto" w:fill="DE821B"/>
            <w:vAlign w:val="center"/>
            <w:hideMark/>
          </w:tcPr>
          <w:p w:rsidR="007D4802" w:rsidRPr="00C94FDA" w:rsidRDefault="007D4802" w:rsidP="007D4802">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Precise passage concerned</w:t>
            </w:r>
          </w:p>
        </w:tc>
        <w:tc>
          <w:tcPr>
            <w:tcW w:w="3685" w:type="dxa"/>
            <w:shd w:val="clear" w:color="auto" w:fill="DE821B"/>
            <w:vAlign w:val="center"/>
            <w:hideMark/>
          </w:tcPr>
          <w:p w:rsidR="007D4802" w:rsidRPr="00C94FDA" w:rsidRDefault="007D4802" w:rsidP="007D4802">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Description of the Issue</w:t>
            </w:r>
          </w:p>
        </w:tc>
        <w:tc>
          <w:tcPr>
            <w:tcW w:w="1276" w:type="dxa"/>
            <w:shd w:val="clear" w:color="auto" w:fill="DE821B"/>
            <w:vAlign w:val="center"/>
            <w:hideMark/>
          </w:tcPr>
          <w:p w:rsidR="007D4802" w:rsidRPr="00C94FDA" w:rsidRDefault="007D4802" w:rsidP="007D4802">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Level of seriousness</w:t>
            </w:r>
          </w:p>
        </w:tc>
        <w:tc>
          <w:tcPr>
            <w:tcW w:w="1276" w:type="dxa"/>
            <w:shd w:val="clear" w:color="auto" w:fill="DE821B"/>
            <w:vAlign w:val="center"/>
            <w:hideMark/>
          </w:tcPr>
          <w:p w:rsidR="007D4802" w:rsidRPr="00C94FDA" w:rsidRDefault="007D4802" w:rsidP="007D4802">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Justification for potential amendment</w:t>
            </w:r>
          </w:p>
        </w:tc>
        <w:tc>
          <w:tcPr>
            <w:tcW w:w="1134" w:type="dxa"/>
            <w:shd w:val="clear" w:color="auto" w:fill="DE821B"/>
            <w:vAlign w:val="center"/>
            <w:hideMark/>
          </w:tcPr>
          <w:p w:rsidR="007D4802" w:rsidRPr="00C94FDA" w:rsidRDefault="007D4802" w:rsidP="007D4802">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Nature of the Challenge [EU/national]</w:t>
            </w:r>
          </w:p>
        </w:tc>
        <w:tc>
          <w:tcPr>
            <w:tcW w:w="1418" w:type="dxa"/>
            <w:shd w:val="clear" w:color="auto" w:fill="DE821B"/>
            <w:vAlign w:val="center"/>
          </w:tcPr>
          <w:p w:rsidR="007D4802" w:rsidRPr="00C94FDA" w:rsidRDefault="007D4802" w:rsidP="007D4802">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Proposal for a wording update</w:t>
            </w:r>
          </w:p>
        </w:tc>
      </w:tr>
      <w:tr w:rsidR="007D4802" w:rsidRPr="00990FAB" w:rsidTr="00D11D83">
        <w:trPr>
          <w:trHeight w:val="610"/>
        </w:trPr>
        <w:tc>
          <w:tcPr>
            <w:tcW w:w="846" w:type="dxa"/>
            <w:tcBorders>
              <w:top w:val="nil"/>
              <w:left w:val="single" w:sz="8" w:space="0" w:color="auto"/>
              <w:bottom w:val="single" w:sz="8" w:space="0" w:color="auto"/>
              <w:right w:val="single" w:sz="8" w:space="0" w:color="auto"/>
            </w:tcBorders>
            <w:shd w:val="clear" w:color="auto" w:fill="auto"/>
            <w:vAlign w:val="center"/>
          </w:tcPr>
          <w:p w:rsidR="007D4802" w:rsidRPr="00C94FDA" w:rsidRDefault="007D4802" w:rsidP="007D4802">
            <w:pPr>
              <w:jc w:val="center"/>
              <w:rPr>
                <w:rFonts w:ascii="Calibri" w:hAnsi="Calibri" w:cs="Calibri"/>
                <w:color w:val="000000"/>
                <w:sz w:val="16"/>
                <w:szCs w:val="22"/>
              </w:rPr>
            </w:pPr>
            <w:r w:rsidRPr="00C94FDA">
              <w:rPr>
                <w:rFonts w:ascii="Calibri" w:hAnsi="Calibri" w:cs="Calibri"/>
                <w:color w:val="000000"/>
                <w:sz w:val="16"/>
                <w:szCs w:val="22"/>
              </w:rPr>
              <w:t>1</w:t>
            </w:r>
          </w:p>
        </w:tc>
        <w:tc>
          <w:tcPr>
            <w:tcW w:w="1559" w:type="dxa"/>
            <w:tcBorders>
              <w:top w:val="nil"/>
              <w:left w:val="nil"/>
              <w:bottom w:val="single" w:sz="8" w:space="0" w:color="auto"/>
              <w:right w:val="single" w:sz="8" w:space="0" w:color="auto"/>
            </w:tcBorders>
            <w:shd w:val="clear" w:color="auto" w:fill="auto"/>
            <w:vAlign w:val="center"/>
          </w:tcPr>
          <w:p w:rsidR="007D4802" w:rsidRPr="00C94FDA" w:rsidRDefault="007D4802" w:rsidP="00F0628C">
            <w:pPr>
              <w:jc w:val="both"/>
              <w:rPr>
                <w:rFonts w:ascii="Calibri" w:hAnsi="Calibri" w:cs="Calibri"/>
                <w:b/>
                <w:bCs/>
                <w:color w:val="000000"/>
                <w:sz w:val="16"/>
                <w:szCs w:val="22"/>
              </w:rPr>
            </w:pPr>
            <w:r w:rsidRPr="00C94FDA">
              <w:rPr>
                <w:rFonts w:ascii="Calibri" w:hAnsi="Calibri" w:cs="Calibri"/>
                <w:b/>
                <w:bCs/>
                <w:color w:val="000000"/>
                <w:sz w:val="16"/>
                <w:szCs w:val="22"/>
              </w:rPr>
              <w:t>Art.6 (5)</w:t>
            </w:r>
          </w:p>
        </w:tc>
        <w:tc>
          <w:tcPr>
            <w:tcW w:w="4820" w:type="dxa"/>
            <w:tcBorders>
              <w:top w:val="nil"/>
              <w:left w:val="nil"/>
              <w:bottom w:val="single" w:sz="8" w:space="0" w:color="auto"/>
              <w:right w:val="single" w:sz="8" w:space="0" w:color="auto"/>
            </w:tcBorders>
            <w:shd w:val="clear" w:color="auto" w:fill="auto"/>
          </w:tcPr>
          <w:p w:rsidR="007D4802" w:rsidRPr="00C94FDA" w:rsidRDefault="007D4802" w:rsidP="00F0628C">
            <w:pPr>
              <w:jc w:val="both"/>
              <w:rPr>
                <w:rFonts w:ascii="Calibri" w:hAnsi="Calibri" w:cs="Calibri"/>
                <w:color w:val="000000"/>
                <w:sz w:val="16"/>
                <w:szCs w:val="22"/>
                <w:lang w:val="en-GB"/>
              </w:rPr>
            </w:pPr>
            <w:r w:rsidRPr="00C94FDA">
              <w:rPr>
                <w:rFonts w:ascii="Calibri" w:hAnsi="Calibri" w:cs="Calibri"/>
                <w:color w:val="000000"/>
                <w:sz w:val="16"/>
                <w:szCs w:val="22"/>
                <w:lang w:val="en-GB"/>
              </w:rPr>
              <w:t>… and the insurance claim is segregated in accordance with Article 12</w:t>
            </w:r>
          </w:p>
        </w:tc>
        <w:tc>
          <w:tcPr>
            <w:tcW w:w="3685" w:type="dxa"/>
            <w:tcBorders>
              <w:top w:val="nil"/>
              <w:left w:val="nil"/>
              <w:bottom w:val="single" w:sz="8" w:space="0" w:color="auto"/>
              <w:right w:val="single" w:sz="8" w:space="0" w:color="auto"/>
            </w:tcBorders>
            <w:shd w:val="clear" w:color="auto" w:fill="auto"/>
          </w:tcPr>
          <w:p w:rsidR="007D4802" w:rsidRPr="00C94FDA" w:rsidRDefault="007D4802" w:rsidP="00F0628C">
            <w:pPr>
              <w:jc w:val="both"/>
              <w:rPr>
                <w:rFonts w:ascii="Calibri" w:hAnsi="Calibri" w:cs="Calibri"/>
                <w:color w:val="000000"/>
                <w:sz w:val="16"/>
                <w:szCs w:val="22"/>
                <w:lang w:val="en-GB"/>
              </w:rPr>
            </w:pPr>
            <w:r w:rsidRPr="00C94FDA">
              <w:rPr>
                <w:rFonts w:ascii="Calibri" w:hAnsi="Calibri" w:cs="Calibri"/>
                <w:color w:val="000000"/>
                <w:sz w:val="16"/>
                <w:szCs w:val="22"/>
                <w:lang w:val="en-GB"/>
              </w:rPr>
              <w:t>This is not how fire insurance contract works. The clients are free to choose the insurance company during the life of</w:t>
            </w:r>
            <w:r w:rsidR="00C94FDA">
              <w:rPr>
                <w:rFonts w:ascii="Calibri" w:hAnsi="Calibri" w:cs="Calibri"/>
                <w:color w:val="000000"/>
                <w:sz w:val="16"/>
                <w:szCs w:val="22"/>
                <w:lang w:val="en-GB"/>
              </w:rPr>
              <w:t xml:space="preserve"> the loan. The claims from a da</w:t>
            </w:r>
            <w:r w:rsidRPr="00C94FDA">
              <w:rPr>
                <w:rFonts w:ascii="Calibri" w:hAnsi="Calibri" w:cs="Calibri"/>
                <w:color w:val="000000"/>
                <w:sz w:val="16"/>
                <w:szCs w:val="22"/>
                <w:lang w:val="en-GB"/>
              </w:rPr>
              <w:t>mage are only ancil</w:t>
            </w:r>
            <w:r w:rsidR="008D0D3C">
              <w:rPr>
                <w:rFonts w:ascii="Calibri" w:hAnsi="Calibri" w:cs="Calibri"/>
                <w:color w:val="000000"/>
                <w:sz w:val="16"/>
                <w:szCs w:val="22"/>
                <w:lang w:val="en-GB"/>
              </w:rPr>
              <w:t>l</w:t>
            </w:r>
            <w:r w:rsidRPr="00C94FDA">
              <w:rPr>
                <w:rFonts w:ascii="Calibri" w:hAnsi="Calibri" w:cs="Calibri"/>
                <w:color w:val="000000"/>
                <w:sz w:val="16"/>
                <w:szCs w:val="22"/>
                <w:lang w:val="en-GB"/>
              </w:rPr>
              <w:t xml:space="preserve">ary rights in case of an enforcement of a defaulted loan. </w:t>
            </w:r>
          </w:p>
        </w:tc>
        <w:tc>
          <w:tcPr>
            <w:tcW w:w="1276" w:type="dxa"/>
            <w:tcBorders>
              <w:top w:val="nil"/>
              <w:left w:val="nil"/>
              <w:bottom w:val="single" w:sz="8" w:space="0" w:color="auto"/>
              <w:right w:val="single" w:sz="8" w:space="0" w:color="auto"/>
            </w:tcBorders>
            <w:shd w:val="clear" w:color="auto" w:fill="auto"/>
          </w:tcPr>
          <w:p w:rsidR="007D4802" w:rsidRPr="00C94FDA" w:rsidRDefault="007D4802" w:rsidP="00F0628C">
            <w:pPr>
              <w:jc w:val="both"/>
              <w:rPr>
                <w:rFonts w:ascii="Calibri" w:hAnsi="Calibri" w:cs="Calibri"/>
                <w:color w:val="000000"/>
                <w:sz w:val="16"/>
                <w:szCs w:val="22"/>
              </w:rPr>
            </w:pPr>
            <w:r w:rsidRPr="00C94FDA">
              <w:rPr>
                <w:rFonts w:ascii="Calibri" w:hAnsi="Calibri" w:cs="Calibri"/>
                <w:color w:val="000000"/>
                <w:sz w:val="16"/>
                <w:szCs w:val="22"/>
              </w:rPr>
              <w:t>High</w:t>
            </w:r>
          </w:p>
        </w:tc>
        <w:tc>
          <w:tcPr>
            <w:tcW w:w="1276" w:type="dxa"/>
            <w:tcBorders>
              <w:top w:val="nil"/>
              <w:left w:val="nil"/>
              <w:bottom w:val="single" w:sz="8" w:space="0" w:color="auto"/>
              <w:right w:val="single" w:sz="8" w:space="0" w:color="auto"/>
            </w:tcBorders>
            <w:shd w:val="clear" w:color="auto" w:fill="auto"/>
          </w:tcPr>
          <w:p w:rsidR="007D4802" w:rsidRPr="00C94FDA" w:rsidRDefault="007D4802" w:rsidP="00F0628C">
            <w:pPr>
              <w:jc w:val="both"/>
              <w:rPr>
                <w:rFonts w:ascii="Calibri" w:hAnsi="Calibri" w:cs="Calibri"/>
                <w:color w:val="000000"/>
                <w:sz w:val="16"/>
                <w:szCs w:val="22"/>
                <w:lang w:val="en-GB"/>
              </w:rPr>
            </w:pPr>
            <w:r w:rsidRPr="00C94FDA">
              <w:rPr>
                <w:rFonts w:ascii="Calibri" w:hAnsi="Calibri" w:cs="Calibri"/>
                <w:color w:val="000000"/>
                <w:sz w:val="16"/>
                <w:szCs w:val="22"/>
                <w:lang w:val="en-GB"/>
              </w:rPr>
              <w:t>see description of the issue</w:t>
            </w:r>
          </w:p>
        </w:tc>
        <w:tc>
          <w:tcPr>
            <w:tcW w:w="1134" w:type="dxa"/>
            <w:tcBorders>
              <w:top w:val="nil"/>
              <w:left w:val="nil"/>
              <w:bottom w:val="single" w:sz="8" w:space="0" w:color="auto"/>
              <w:right w:val="single" w:sz="4" w:space="0" w:color="auto"/>
            </w:tcBorders>
            <w:shd w:val="clear" w:color="auto" w:fill="auto"/>
          </w:tcPr>
          <w:p w:rsidR="007D4802" w:rsidRPr="00C94FDA" w:rsidRDefault="007D4802" w:rsidP="00F0628C">
            <w:pPr>
              <w:jc w:val="both"/>
              <w:rPr>
                <w:rFonts w:ascii="Calibri" w:hAnsi="Calibri" w:cs="Calibri"/>
                <w:color w:val="000000"/>
                <w:sz w:val="16"/>
                <w:szCs w:val="22"/>
              </w:rPr>
            </w:pPr>
            <w:r w:rsidRPr="00C94FDA">
              <w:rPr>
                <w:rFonts w:ascii="Calibri" w:hAnsi="Calibri" w:cs="Calibri"/>
                <w:color w:val="000000"/>
                <w:sz w:val="16"/>
                <w:szCs w:val="22"/>
              </w:rPr>
              <w:t>national</w:t>
            </w:r>
          </w:p>
        </w:tc>
        <w:tc>
          <w:tcPr>
            <w:tcW w:w="1418" w:type="dxa"/>
            <w:tcBorders>
              <w:top w:val="single" w:sz="4" w:space="0" w:color="auto"/>
              <w:left w:val="single" w:sz="4" w:space="0" w:color="auto"/>
              <w:bottom w:val="single" w:sz="4" w:space="0" w:color="auto"/>
              <w:right w:val="single" w:sz="4" w:space="0" w:color="auto"/>
            </w:tcBorders>
          </w:tcPr>
          <w:p w:rsidR="007D4802" w:rsidRPr="00C94FDA" w:rsidRDefault="007D4802" w:rsidP="00F0628C">
            <w:pPr>
              <w:jc w:val="both"/>
              <w:rPr>
                <w:rFonts w:ascii="Calibri" w:hAnsi="Calibri" w:cs="Calibri"/>
                <w:color w:val="000000"/>
                <w:sz w:val="16"/>
                <w:szCs w:val="22"/>
                <w:lang w:val="en-GB"/>
              </w:rPr>
            </w:pPr>
            <w:r w:rsidRPr="00C94FDA">
              <w:rPr>
                <w:rFonts w:ascii="Calibri" w:hAnsi="Calibri" w:cs="Calibri"/>
                <w:color w:val="000000"/>
                <w:sz w:val="16"/>
                <w:szCs w:val="22"/>
                <w:lang w:val="en-GB"/>
              </w:rPr>
              <w:t xml:space="preserve">Keep the wording of the </w:t>
            </w:r>
            <w:r w:rsidR="00695838" w:rsidRPr="00C94FDA">
              <w:rPr>
                <w:rFonts w:ascii="Calibri" w:hAnsi="Calibri" w:cs="Calibri"/>
                <w:color w:val="000000"/>
                <w:sz w:val="16"/>
                <w:szCs w:val="22"/>
                <w:lang w:val="en-GB"/>
              </w:rPr>
              <w:t>commission</w:t>
            </w:r>
            <w:r w:rsidRPr="00C94FDA">
              <w:rPr>
                <w:rFonts w:ascii="Calibri" w:hAnsi="Calibri" w:cs="Calibri"/>
                <w:color w:val="000000"/>
                <w:sz w:val="16"/>
                <w:szCs w:val="22"/>
                <w:lang w:val="en-GB"/>
              </w:rPr>
              <w:t xml:space="preserve"> </w:t>
            </w:r>
            <w:r w:rsidR="008D0D3C" w:rsidRPr="008D0D3C">
              <w:rPr>
                <w:rFonts w:ascii="Calibri" w:hAnsi="Calibri" w:cs="Calibri"/>
                <w:color w:val="000000"/>
                <w:sz w:val="16"/>
                <w:szCs w:val="22"/>
                <w:lang w:val="en-GB"/>
              </w:rPr>
              <w:sym w:font="Wingdings" w:char="F0E0"/>
            </w:r>
            <w:r w:rsidRPr="00C94FDA">
              <w:rPr>
                <w:rFonts w:ascii="Calibri" w:hAnsi="Calibri" w:cs="Calibri"/>
                <w:color w:val="000000"/>
                <w:sz w:val="16"/>
                <w:szCs w:val="22"/>
                <w:lang w:val="en-GB"/>
              </w:rPr>
              <w:t xml:space="preserve"> delete "and the insurance claim is segregated in accordance with Article 12"</w:t>
            </w:r>
          </w:p>
        </w:tc>
      </w:tr>
      <w:bookmarkEnd w:id="3"/>
    </w:tbl>
    <w:p w:rsidR="003D6F95" w:rsidRPr="00ED3801" w:rsidRDefault="003D6F95" w:rsidP="003D6F95">
      <w:pPr>
        <w:rPr>
          <w:rFonts w:ascii="Calibri" w:hAnsi="Calibri" w:cs="Calibri"/>
          <w:sz w:val="22"/>
          <w:szCs w:val="22"/>
          <w:lang w:val="en-GB"/>
        </w:rPr>
      </w:pPr>
    </w:p>
    <w:p w:rsidR="00695838" w:rsidRPr="00ED3801" w:rsidRDefault="007C74BB"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6004"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455"/>
        <w:gridCol w:w="4826"/>
        <w:gridCol w:w="3657"/>
        <w:gridCol w:w="1273"/>
        <w:gridCol w:w="1332"/>
        <w:gridCol w:w="1121"/>
        <w:gridCol w:w="1393"/>
      </w:tblGrid>
      <w:tr w:rsidR="00053BE1" w:rsidRPr="00990FAB" w:rsidTr="00D11D83">
        <w:trPr>
          <w:trHeight w:val="840"/>
        </w:trPr>
        <w:tc>
          <w:tcPr>
            <w:tcW w:w="949"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Ranking of priority</w:t>
            </w:r>
          </w:p>
        </w:tc>
        <w:tc>
          <w:tcPr>
            <w:tcW w:w="1461"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Directive [Article]</w:t>
            </w:r>
          </w:p>
        </w:tc>
        <w:tc>
          <w:tcPr>
            <w:tcW w:w="4826"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Precise passage concerned</w:t>
            </w:r>
          </w:p>
        </w:tc>
        <w:tc>
          <w:tcPr>
            <w:tcW w:w="3679"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Description of the Issue</w:t>
            </w:r>
          </w:p>
        </w:tc>
        <w:tc>
          <w:tcPr>
            <w:tcW w:w="1276"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Level of seriousness</w:t>
            </w:r>
          </w:p>
        </w:tc>
        <w:tc>
          <w:tcPr>
            <w:tcW w:w="1335"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Justification for potential amendment</w:t>
            </w:r>
          </w:p>
        </w:tc>
        <w:tc>
          <w:tcPr>
            <w:tcW w:w="1080"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Nature of the Challenge [EU/national]</w:t>
            </w:r>
          </w:p>
        </w:tc>
        <w:tc>
          <w:tcPr>
            <w:tcW w:w="1398"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Proposal for a wording update</w:t>
            </w:r>
          </w:p>
        </w:tc>
      </w:tr>
      <w:tr w:rsidR="00695838" w:rsidRPr="00ED3801" w:rsidTr="00D11D83">
        <w:trPr>
          <w:trHeight w:val="745"/>
        </w:trPr>
        <w:tc>
          <w:tcPr>
            <w:tcW w:w="949" w:type="dxa"/>
            <w:shd w:val="clear" w:color="auto" w:fill="auto"/>
            <w:vAlign w:val="center"/>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1</w:t>
            </w:r>
          </w:p>
        </w:tc>
        <w:tc>
          <w:tcPr>
            <w:tcW w:w="1461" w:type="dxa"/>
            <w:shd w:val="clear" w:color="auto" w:fill="auto"/>
            <w:vAlign w:val="center"/>
            <w:hideMark/>
          </w:tcPr>
          <w:p w:rsidR="00695838" w:rsidRPr="003669F9" w:rsidRDefault="00695838" w:rsidP="00F0628C">
            <w:pPr>
              <w:jc w:val="both"/>
              <w:rPr>
                <w:rFonts w:ascii="Calibri" w:eastAsia="Times New Roman" w:hAnsi="Calibri" w:cs="Calibri"/>
                <w:bCs/>
                <w:color w:val="000000"/>
                <w:sz w:val="16"/>
                <w:szCs w:val="22"/>
                <w:lang w:val="en-GB" w:eastAsia="en-GB"/>
              </w:rPr>
            </w:pPr>
            <w:r w:rsidRPr="003669F9">
              <w:rPr>
                <w:rFonts w:ascii="Calibri" w:eastAsia="Times New Roman" w:hAnsi="Calibri" w:cs="Calibri"/>
                <w:bCs/>
                <w:color w:val="000000"/>
                <w:sz w:val="16"/>
                <w:szCs w:val="22"/>
                <w:lang w:val="en-GB" w:eastAsia="en-GB"/>
              </w:rPr>
              <w:t>Art17 (b)</w:t>
            </w:r>
          </w:p>
        </w:tc>
        <w:tc>
          <w:tcPr>
            <w:tcW w:w="4826" w:type="dxa"/>
            <w:shd w:val="clear" w:color="auto" w:fill="auto"/>
            <w:vAlign w:val="center"/>
            <w:hideMark/>
          </w:tcPr>
          <w:p w:rsidR="00695838" w:rsidRPr="00C94FDA" w:rsidRDefault="00695838" w:rsidP="00F0628C">
            <w:pPr>
              <w:ind w:firstLineChars="900" w:firstLine="1446"/>
              <w:jc w:val="both"/>
              <w:rPr>
                <w:rFonts w:ascii="Calibri" w:eastAsia="Times New Roman" w:hAnsi="Calibri" w:cs="Calibri"/>
                <w:b/>
                <w:bCs/>
                <w:i/>
                <w:iCs/>
                <w:color w:val="000000"/>
                <w:sz w:val="16"/>
                <w:szCs w:val="22"/>
                <w:lang w:val="en-GB" w:eastAsia="en-GB"/>
              </w:rPr>
            </w:pPr>
            <w:r w:rsidRPr="00C94FDA">
              <w:rPr>
                <w:rFonts w:ascii="Calibri" w:eastAsia="Times New Roman" w:hAnsi="Calibri" w:cs="Calibri"/>
                <w:b/>
                <w:bCs/>
                <w:i/>
                <w:iCs/>
                <w:color w:val="000000"/>
                <w:sz w:val="16"/>
                <w:szCs w:val="22"/>
                <w:lang w:val="en-GB" w:eastAsia="en-GB"/>
              </w:rPr>
              <w:t>the maturity can be extended only in the event of insolvency or resolution of the issuer and with approval by the competent supervisory authority or under objective financial triggers established by national law</w:t>
            </w:r>
            <w:r w:rsidRPr="00C94FDA">
              <w:rPr>
                <w:rFonts w:ascii="Calibri" w:eastAsia="Times New Roman" w:hAnsi="Calibri" w:cs="Calibri"/>
                <w:color w:val="000000"/>
                <w:sz w:val="16"/>
                <w:szCs w:val="22"/>
                <w:lang w:val="en-GB" w:eastAsia="en-GB"/>
              </w:rPr>
              <w:t>;</w:t>
            </w:r>
          </w:p>
        </w:tc>
        <w:tc>
          <w:tcPr>
            <w:tcW w:w="3679"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Approval of the competent authority will jeopardize the liquidity benefit we get from the rating agencies. As the maturity extension should be automatic under the trigger of an extension</w:t>
            </w:r>
          </w:p>
        </w:tc>
        <w:tc>
          <w:tcPr>
            <w:tcW w:w="1276"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high</w:t>
            </w:r>
          </w:p>
        </w:tc>
        <w:tc>
          <w:tcPr>
            <w:tcW w:w="1335"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w:t>
            </w:r>
          </w:p>
        </w:tc>
        <w:tc>
          <w:tcPr>
            <w:tcW w:w="1080"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1398"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Council text is fine</w:t>
            </w:r>
          </w:p>
        </w:tc>
      </w:tr>
      <w:tr w:rsidR="00695838" w:rsidRPr="00ED3801" w:rsidTr="00D11D83">
        <w:trPr>
          <w:trHeight w:val="387"/>
        </w:trPr>
        <w:tc>
          <w:tcPr>
            <w:tcW w:w="949" w:type="dxa"/>
            <w:shd w:val="clear" w:color="auto" w:fill="auto"/>
            <w:vAlign w:val="center"/>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2</w:t>
            </w:r>
          </w:p>
        </w:tc>
        <w:tc>
          <w:tcPr>
            <w:tcW w:w="1461" w:type="dxa"/>
            <w:shd w:val="clear" w:color="auto" w:fill="auto"/>
            <w:vAlign w:val="center"/>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Art10</w:t>
            </w:r>
          </w:p>
        </w:tc>
        <w:tc>
          <w:tcPr>
            <w:tcW w:w="4826" w:type="dxa"/>
            <w:shd w:val="clear" w:color="auto" w:fill="auto"/>
            <w:noWrap/>
            <w:hideMark/>
          </w:tcPr>
          <w:p w:rsidR="00695838" w:rsidRPr="00C94FDA" w:rsidRDefault="00695838" w:rsidP="00F0628C">
            <w:pPr>
              <w:jc w:val="both"/>
              <w:rPr>
                <w:rFonts w:ascii="Calibri" w:eastAsia="Times New Roman" w:hAnsi="Calibri" w:cs="Calibri"/>
                <w:b/>
                <w:bCs/>
                <w:i/>
                <w:iCs/>
                <w:color w:val="000000"/>
                <w:sz w:val="16"/>
                <w:szCs w:val="22"/>
                <w:lang w:val="en-GB" w:eastAsia="en-GB"/>
              </w:rPr>
            </w:pPr>
            <w:r w:rsidRPr="00C94FDA">
              <w:rPr>
                <w:rFonts w:ascii="Calibri" w:eastAsia="Times New Roman" w:hAnsi="Calibri" w:cs="Calibri"/>
                <w:b/>
                <w:bCs/>
                <w:i/>
                <w:iCs/>
                <w:color w:val="000000"/>
                <w:sz w:val="16"/>
                <w:szCs w:val="22"/>
                <w:lang w:val="en-GB" w:eastAsia="en-GB"/>
              </w:rPr>
              <w:t xml:space="preserve">Member States shall allow multiple separate homogeneous cover pools </w:t>
            </w:r>
          </w:p>
        </w:tc>
        <w:tc>
          <w:tcPr>
            <w:tcW w:w="3679"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What is considered homogeneous? Allowing different standards in different countries</w:t>
            </w:r>
          </w:p>
        </w:tc>
        <w:tc>
          <w:tcPr>
            <w:tcW w:w="1276"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Medium</w:t>
            </w:r>
          </w:p>
        </w:tc>
        <w:tc>
          <w:tcPr>
            <w:tcW w:w="1335"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w:t>
            </w:r>
          </w:p>
        </w:tc>
        <w:tc>
          <w:tcPr>
            <w:tcW w:w="1080"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1398" w:type="dxa"/>
            <w:shd w:val="clear" w:color="auto" w:fill="auto"/>
            <w:hideMark/>
          </w:tcPr>
          <w:p w:rsidR="00695838" w:rsidRPr="00C94FDA" w:rsidRDefault="00695838" w:rsidP="00F0628C">
            <w:pPr>
              <w:jc w:val="both"/>
              <w:rPr>
                <w:rFonts w:ascii="Calibri" w:eastAsia="Times New Roman" w:hAnsi="Calibri" w:cs="Calibri"/>
                <w:b/>
                <w:bCs/>
                <w:color w:val="000000"/>
                <w:sz w:val="16"/>
                <w:szCs w:val="22"/>
                <w:lang w:val="en-GB" w:eastAsia="en-GB"/>
              </w:rPr>
            </w:pPr>
            <w:r w:rsidRPr="00C94FDA">
              <w:rPr>
                <w:rFonts w:ascii="Calibri" w:eastAsia="Times New Roman" w:hAnsi="Calibri" w:cs="Calibri"/>
                <w:b/>
                <w:bCs/>
                <w:color w:val="000000"/>
                <w:sz w:val="16"/>
                <w:szCs w:val="22"/>
                <w:lang w:val="en-GB" w:eastAsia="en-GB"/>
              </w:rPr>
              <w:t>Council text is fine</w:t>
            </w:r>
          </w:p>
        </w:tc>
      </w:tr>
    </w:tbl>
    <w:p w:rsidR="00695838" w:rsidRDefault="00695838"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D11D83" w:rsidRDefault="00D11D83" w:rsidP="00695838">
      <w:pPr>
        <w:rPr>
          <w:rFonts w:ascii="Calibri" w:hAnsi="Calibri" w:cs="Calibri"/>
          <w:sz w:val="22"/>
          <w:szCs w:val="22"/>
          <w:lang w:val="en-GB"/>
        </w:rPr>
      </w:pPr>
    </w:p>
    <w:p w:rsidR="007D4802" w:rsidRPr="00ED3801" w:rsidRDefault="007D4802" w:rsidP="00B77EC7">
      <w:pPr>
        <w:pStyle w:val="Heading1"/>
        <w:numPr>
          <w:ilvl w:val="1"/>
          <w:numId w:val="13"/>
        </w:numPr>
        <w:rPr>
          <w:rFonts w:ascii="Calibri" w:hAnsi="Calibri" w:cs="Calibri"/>
          <w:b w:val="0"/>
          <w:sz w:val="22"/>
          <w:szCs w:val="22"/>
          <w:u w:val="single"/>
        </w:rPr>
      </w:pPr>
      <w:r w:rsidRPr="00B77EC7">
        <w:rPr>
          <w:rFonts w:ascii="Calibri" w:hAnsi="Calibri" w:cs="Calibri"/>
          <w:sz w:val="22"/>
          <w:szCs w:val="22"/>
        </w:rPr>
        <w:t>Regulation</w:t>
      </w:r>
    </w:p>
    <w:p w:rsidR="00695838" w:rsidRPr="00ED3801" w:rsidRDefault="003908C4"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Council</w:t>
      </w:r>
    </w:p>
    <w:tbl>
      <w:tblPr>
        <w:tblpPr w:leftFromText="180" w:rightFromText="180" w:vertAnchor="text" w:horzAnchor="margin" w:tblpX="-865" w:tblpY="152"/>
        <w:tblW w:w="1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555"/>
        <w:gridCol w:w="3681"/>
        <w:gridCol w:w="4252"/>
        <w:gridCol w:w="1276"/>
        <w:gridCol w:w="1276"/>
        <w:gridCol w:w="1134"/>
        <w:gridCol w:w="1711"/>
      </w:tblGrid>
      <w:tr w:rsidR="00695838" w:rsidRPr="00990FAB" w:rsidTr="00D11D83">
        <w:trPr>
          <w:trHeight w:val="475"/>
        </w:trPr>
        <w:tc>
          <w:tcPr>
            <w:tcW w:w="855" w:type="dxa"/>
            <w:shd w:val="clear" w:color="auto" w:fill="DE821B"/>
            <w:vAlign w:val="center"/>
          </w:tcPr>
          <w:p w:rsidR="00695838" w:rsidRPr="00C94FDA" w:rsidRDefault="00695838"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Ranking of priority</w:t>
            </w:r>
          </w:p>
        </w:tc>
        <w:tc>
          <w:tcPr>
            <w:tcW w:w="1555" w:type="dxa"/>
            <w:shd w:val="clear" w:color="auto" w:fill="DE821B"/>
            <w:vAlign w:val="center"/>
            <w:hideMark/>
          </w:tcPr>
          <w:p w:rsidR="00695838" w:rsidRPr="00C94FDA" w:rsidRDefault="00D11D83"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Regulation</w:t>
            </w:r>
          </w:p>
        </w:tc>
        <w:tc>
          <w:tcPr>
            <w:tcW w:w="3681" w:type="dxa"/>
            <w:shd w:val="clear" w:color="auto" w:fill="DE821B"/>
            <w:vAlign w:val="center"/>
            <w:hideMark/>
          </w:tcPr>
          <w:p w:rsidR="00695838" w:rsidRPr="00C94FDA" w:rsidRDefault="00695838"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Precise passage concerned</w:t>
            </w:r>
          </w:p>
        </w:tc>
        <w:tc>
          <w:tcPr>
            <w:tcW w:w="4252" w:type="dxa"/>
            <w:shd w:val="clear" w:color="auto" w:fill="DE821B"/>
            <w:vAlign w:val="center"/>
            <w:hideMark/>
          </w:tcPr>
          <w:p w:rsidR="00695838" w:rsidRPr="00C94FDA" w:rsidRDefault="00695838"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Description of the Issue</w:t>
            </w:r>
          </w:p>
        </w:tc>
        <w:tc>
          <w:tcPr>
            <w:tcW w:w="1276" w:type="dxa"/>
            <w:shd w:val="clear" w:color="auto" w:fill="DE821B"/>
            <w:vAlign w:val="center"/>
            <w:hideMark/>
          </w:tcPr>
          <w:p w:rsidR="00695838" w:rsidRPr="00C94FDA" w:rsidRDefault="00695838"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Level of seriousness</w:t>
            </w:r>
          </w:p>
        </w:tc>
        <w:tc>
          <w:tcPr>
            <w:tcW w:w="1276" w:type="dxa"/>
            <w:shd w:val="clear" w:color="auto" w:fill="DE821B"/>
            <w:vAlign w:val="center"/>
            <w:hideMark/>
          </w:tcPr>
          <w:p w:rsidR="00695838" w:rsidRPr="00C94FDA" w:rsidRDefault="00695838"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Justification for potential amendment</w:t>
            </w:r>
          </w:p>
        </w:tc>
        <w:tc>
          <w:tcPr>
            <w:tcW w:w="1134" w:type="dxa"/>
            <w:shd w:val="clear" w:color="auto" w:fill="DE821B"/>
            <w:vAlign w:val="center"/>
            <w:hideMark/>
          </w:tcPr>
          <w:p w:rsidR="00695838" w:rsidRPr="00C94FDA" w:rsidRDefault="00695838"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Nature of the Challenge [EU/national]</w:t>
            </w:r>
          </w:p>
        </w:tc>
        <w:tc>
          <w:tcPr>
            <w:tcW w:w="1711" w:type="dxa"/>
            <w:shd w:val="clear" w:color="auto" w:fill="DE821B"/>
            <w:vAlign w:val="center"/>
          </w:tcPr>
          <w:p w:rsidR="00695838" w:rsidRPr="00C94FDA" w:rsidRDefault="00695838" w:rsidP="00D11D83">
            <w:pPr>
              <w:jc w:val="center"/>
              <w:rPr>
                <w:rFonts w:ascii="Calibri" w:eastAsia="Times New Roman" w:hAnsi="Calibri" w:cs="Calibri"/>
                <w:b/>
                <w:color w:val="FFFFFF" w:themeColor="background1"/>
                <w:sz w:val="16"/>
                <w:szCs w:val="22"/>
                <w:lang w:val="en-GB" w:eastAsia="en-GB"/>
              </w:rPr>
            </w:pPr>
            <w:r w:rsidRPr="00C94FDA">
              <w:rPr>
                <w:rFonts w:ascii="Calibri" w:eastAsia="Times New Roman" w:hAnsi="Calibri" w:cs="Calibri"/>
                <w:b/>
                <w:color w:val="FFFFFF" w:themeColor="background1"/>
                <w:sz w:val="16"/>
                <w:szCs w:val="22"/>
                <w:lang w:val="en-GB" w:eastAsia="en-GB"/>
              </w:rPr>
              <w:t>Proposal for a wording update</w:t>
            </w:r>
          </w:p>
        </w:tc>
      </w:tr>
      <w:tr w:rsidR="00695838" w:rsidRPr="00990FAB" w:rsidTr="00D11D83">
        <w:trPr>
          <w:trHeight w:val="610"/>
        </w:trPr>
        <w:tc>
          <w:tcPr>
            <w:tcW w:w="855" w:type="dxa"/>
            <w:tcBorders>
              <w:top w:val="nil"/>
              <w:left w:val="single" w:sz="8" w:space="0" w:color="auto"/>
              <w:bottom w:val="single" w:sz="8" w:space="0" w:color="auto"/>
              <w:right w:val="single" w:sz="8" w:space="0" w:color="auto"/>
            </w:tcBorders>
            <w:shd w:val="clear" w:color="auto" w:fill="auto"/>
            <w:vAlign w:val="center"/>
          </w:tcPr>
          <w:p w:rsidR="00695838" w:rsidRPr="00C94FDA" w:rsidRDefault="00695838" w:rsidP="00F0628C">
            <w:pPr>
              <w:jc w:val="both"/>
              <w:rPr>
                <w:rFonts w:ascii="Calibri" w:hAnsi="Calibri" w:cs="Calibri"/>
                <w:color w:val="000000"/>
                <w:sz w:val="16"/>
                <w:szCs w:val="22"/>
              </w:rPr>
            </w:pPr>
            <w:r w:rsidRPr="00C94FDA">
              <w:rPr>
                <w:rFonts w:ascii="Calibri" w:hAnsi="Calibri" w:cs="Calibri"/>
                <w:color w:val="000000"/>
                <w:sz w:val="16"/>
                <w:szCs w:val="22"/>
              </w:rPr>
              <w:t>1</w:t>
            </w:r>
          </w:p>
        </w:tc>
        <w:tc>
          <w:tcPr>
            <w:tcW w:w="1555" w:type="dxa"/>
            <w:tcBorders>
              <w:top w:val="nil"/>
              <w:left w:val="nil"/>
              <w:bottom w:val="single" w:sz="8" w:space="0" w:color="auto"/>
              <w:right w:val="single" w:sz="8" w:space="0" w:color="auto"/>
            </w:tcBorders>
            <w:shd w:val="clear" w:color="auto" w:fill="auto"/>
            <w:vAlign w:val="center"/>
          </w:tcPr>
          <w:p w:rsidR="00695838" w:rsidRPr="003669F9" w:rsidRDefault="003669F9" w:rsidP="00F0628C">
            <w:pPr>
              <w:jc w:val="both"/>
              <w:rPr>
                <w:rFonts w:ascii="Calibri" w:hAnsi="Calibri" w:cs="Calibri"/>
                <w:bCs/>
                <w:color w:val="000000"/>
                <w:sz w:val="16"/>
                <w:szCs w:val="22"/>
              </w:rPr>
            </w:pPr>
            <w:r w:rsidRPr="003669F9">
              <w:rPr>
                <w:rFonts w:ascii="Calibri" w:hAnsi="Calibri" w:cs="Calibri"/>
                <w:bCs/>
                <w:color w:val="000000"/>
                <w:sz w:val="16"/>
                <w:szCs w:val="22"/>
              </w:rPr>
              <w:t>Art 129 1a</w:t>
            </w:r>
          </w:p>
        </w:tc>
        <w:tc>
          <w:tcPr>
            <w:tcW w:w="3681" w:type="dxa"/>
            <w:tcBorders>
              <w:top w:val="nil"/>
              <w:left w:val="nil"/>
              <w:bottom w:val="single" w:sz="8" w:space="0" w:color="auto"/>
              <w:right w:val="single" w:sz="8" w:space="0" w:color="auto"/>
            </w:tcBorders>
            <w:shd w:val="clear" w:color="auto" w:fill="auto"/>
          </w:tcPr>
          <w:p w:rsidR="001F4909" w:rsidRPr="001F4909" w:rsidRDefault="001F4909" w:rsidP="00F0628C">
            <w:pPr>
              <w:jc w:val="both"/>
              <w:rPr>
                <w:rFonts w:ascii="Calibri" w:hAnsi="Calibri" w:cs="Calibri"/>
                <w:color w:val="000000"/>
                <w:sz w:val="16"/>
                <w:szCs w:val="22"/>
                <w:lang w:val="en-GB"/>
              </w:rPr>
            </w:pPr>
            <w:r w:rsidRPr="001F4909">
              <w:rPr>
                <w:rFonts w:ascii="Calibri" w:hAnsi="Calibri" w:cs="Calibri"/>
                <w:color w:val="000000"/>
                <w:sz w:val="16"/>
                <w:szCs w:val="22"/>
                <w:lang w:val="en-GB"/>
              </w:rPr>
              <w:t>"(a) for exposures to credit institutions that qualify for the credit quality step 1 the exposure shall not exceed 15 % of the nominal amount of outstanding covered bonds of the issuing credit institution;</w:t>
            </w:r>
          </w:p>
          <w:p w:rsidR="00695838" w:rsidRPr="00C94FDA" w:rsidRDefault="001F4909" w:rsidP="00F0628C">
            <w:pPr>
              <w:jc w:val="both"/>
              <w:rPr>
                <w:rFonts w:ascii="Calibri" w:hAnsi="Calibri" w:cs="Calibri"/>
                <w:color w:val="000000"/>
                <w:sz w:val="16"/>
                <w:szCs w:val="22"/>
                <w:lang w:val="en-GB"/>
              </w:rPr>
            </w:pPr>
            <w:r w:rsidRPr="001F4909">
              <w:rPr>
                <w:rFonts w:ascii="Calibri" w:hAnsi="Calibri" w:cs="Calibri"/>
                <w:color w:val="000000"/>
                <w:sz w:val="16"/>
                <w:szCs w:val="22"/>
                <w:lang w:val="en-GB"/>
              </w:rPr>
              <w:t>(b) for exposures to credit institutions that qualify for the credit quality step 2 the exposure shall not exceed 10 % of the total exposure of the nominal amount of outstanding covered bonds of the issuing credit institution;"</w:t>
            </w:r>
          </w:p>
        </w:tc>
        <w:tc>
          <w:tcPr>
            <w:tcW w:w="4252" w:type="dxa"/>
            <w:tcBorders>
              <w:top w:val="nil"/>
              <w:left w:val="nil"/>
              <w:bottom w:val="single" w:sz="8" w:space="0" w:color="auto"/>
              <w:right w:val="single" w:sz="8" w:space="0" w:color="auto"/>
            </w:tcBorders>
            <w:shd w:val="clear" w:color="auto" w:fill="auto"/>
          </w:tcPr>
          <w:p w:rsidR="001F4909" w:rsidRPr="001F4909" w:rsidRDefault="001F4909" w:rsidP="00F0628C">
            <w:pPr>
              <w:jc w:val="both"/>
              <w:rPr>
                <w:rFonts w:ascii="Calibri" w:hAnsi="Calibri" w:cs="Calibri"/>
                <w:color w:val="000000"/>
                <w:sz w:val="16"/>
                <w:szCs w:val="22"/>
                <w:lang w:val="en-GB"/>
              </w:rPr>
            </w:pPr>
            <w:r w:rsidRPr="001F4909">
              <w:rPr>
                <w:rFonts w:ascii="Calibri" w:hAnsi="Calibri" w:cs="Calibri"/>
                <w:color w:val="000000"/>
                <w:sz w:val="16"/>
                <w:szCs w:val="22"/>
                <w:lang w:val="en-GB"/>
              </w:rPr>
              <w:t>We would have liked that the primary assets would have been at all time min 85% and that the substitution assets could have been as high as needed. Would have been a solution of your liquidity needs for a high repayment of a covered bond</w:t>
            </w:r>
            <w:r>
              <w:rPr>
                <w:rFonts w:ascii="Calibri" w:hAnsi="Calibri" w:cs="Calibri"/>
                <w:color w:val="000000"/>
                <w:sz w:val="16"/>
                <w:szCs w:val="22"/>
                <w:lang w:val="en-GB"/>
              </w:rPr>
              <w:t>.</w:t>
            </w:r>
          </w:p>
          <w:p w:rsidR="00695838" w:rsidRPr="001F4909" w:rsidRDefault="00695838" w:rsidP="00F0628C">
            <w:pPr>
              <w:jc w:val="both"/>
              <w:rPr>
                <w:rFonts w:ascii="Calibri" w:hAnsi="Calibri" w:cs="Calibri"/>
                <w:color w:val="000000"/>
                <w:sz w:val="16"/>
                <w:szCs w:val="22"/>
                <w:lang w:val="en-GB"/>
              </w:rPr>
            </w:pPr>
          </w:p>
        </w:tc>
        <w:tc>
          <w:tcPr>
            <w:tcW w:w="1276" w:type="dxa"/>
            <w:tcBorders>
              <w:top w:val="nil"/>
              <w:left w:val="nil"/>
              <w:bottom w:val="single" w:sz="8" w:space="0" w:color="auto"/>
              <w:right w:val="single" w:sz="8" w:space="0" w:color="auto"/>
            </w:tcBorders>
            <w:shd w:val="clear" w:color="auto" w:fill="auto"/>
          </w:tcPr>
          <w:p w:rsidR="00695838" w:rsidRPr="00C94FDA" w:rsidRDefault="001F4909" w:rsidP="00F0628C">
            <w:pPr>
              <w:jc w:val="both"/>
              <w:rPr>
                <w:rFonts w:ascii="Calibri" w:hAnsi="Calibri" w:cs="Calibri"/>
                <w:color w:val="000000"/>
                <w:sz w:val="16"/>
                <w:szCs w:val="22"/>
              </w:rPr>
            </w:pPr>
            <w:r>
              <w:rPr>
                <w:rFonts w:ascii="Calibri" w:hAnsi="Calibri" w:cs="Calibri"/>
                <w:color w:val="000000"/>
                <w:sz w:val="16"/>
                <w:szCs w:val="22"/>
              </w:rPr>
              <w:t>medium</w:t>
            </w:r>
          </w:p>
        </w:tc>
        <w:tc>
          <w:tcPr>
            <w:tcW w:w="1276" w:type="dxa"/>
            <w:tcBorders>
              <w:top w:val="nil"/>
              <w:left w:val="nil"/>
              <w:bottom w:val="single" w:sz="8" w:space="0" w:color="auto"/>
              <w:right w:val="single" w:sz="8" w:space="0" w:color="auto"/>
            </w:tcBorders>
            <w:shd w:val="clear" w:color="auto" w:fill="auto"/>
          </w:tcPr>
          <w:p w:rsidR="00695838" w:rsidRPr="00C94FDA" w:rsidRDefault="00695838" w:rsidP="00F0628C">
            <w:pPr>
              <w:jc w:val="both"/>
              <w:rPr>
                <w:rFonts w:ascii="Calibri" w:hAnsi="Calibri" w:cs="Calibri"/>
                <w:color w:val="000000"/>
                <w:sz w:val="16"/>
                <w:szCs w:val="22"/>
                <w:lang w:val="en-GB"/>
              </w:rPr>
            </w:pPr>
          </w:p>
        </w:tc>
        <w:tc>
          <w:tcPr>
            <w:tcW w:w="1134" w:type="dxa"/>
            <w:tcBorders>
              <w:top w:val="nil"/>
              <w:left w:val="nil"/>
              <w:bottom w:val="single" w:sz="8" w:space="0" w:color="auto"/>
              <w:right w:val="single" w:sz="4" w:space="0" w:color="auto"/>
            </w:tcBorders>
            <w:shd w:val="clear" w:color="auto" w:fill="auto"/>
          </w:tcPr>
          <w:p w:rsidR="00695838" w:rsidRPr="00C94FDA" w:rsidRDefault="001F4909" w:rsidP="00F0628C">
            <w:pPr>
              <w:jc w:val="both"/>
              <w:rPr>
                <w:rFonts w:ascii="Calibri" w:hAnsi="Calibri" w:cs="Calibri"/>
                <w:color w:val="000000"/>
                <w:sz w:val="16"/>
                <w:szCs w:val="22"/>
              </w:rPr>
            </w:pPr>
            <w:r>
              <w:rPr>
                <w:rFonts w:ascii="Calibri" w:hAnsi="Calibri" w:cs="Calibri"/>
                <w:color w:val="000000"/>
                <w:sz w:val="16"/>
                <w:szCs w:val="22"/>
              </w:rPr>
              <w:t>EU</w:t>
            </w:r>
          </w:p>
        </w:tc>
        <w:tc>
          <w:tcPr>
            <w:tcW w:w="1711" w:type="dxa"/>
            <w:tcBorders>
              <w:top w:val="single" w:sz="4" w:space="0" w:color="auto"/>
              <w:left w:val="single" w:sz="4" w:space="0" w:color="auto"/>
              <w:bottom w:val="single" w:sz="4" w:space="0" w:color="auto"/>
              <w:right w:val="single" w:sz="4" w:space="0" w:color="auto"/>
            </w:tcBorders>
          </w:tcPr>
          <w:p w:rsidR="00695838" w:rsidRPr="00C94FDA" w:rsidRDefault="001F4909" w:rsidP="00F0628C">
            <w:pPr>
              <w:jc w:val="both"/>
              <w:rPr>
                <w:rFonts w:ascii="Calibri" w:hAnsi="Calibri" w:cs="Calibri"/>
                <w:color w:val="000000"/>
                <w:sz w:val="16"/>
                <w:szCs w:val="22"/>
                <w:lang w:val="en-GB"/>
              </w:rPr>
            </w:pPr>
            <w:r w:rsidRPr="001F4909">
              <w:rPr>
                <w:rFonts w:ascii="Calibri" w:hAnsi="Calibri" w:cs="Calibri"/>
                <w:color w:val="000000"/>
                <w:sz w:val="16"/>
                <w:szCs w:val="22"/>
                <w:lang w:val="en-GB"/>
              </w:rPr>
              <w:t>We would inverse the reasoning. Min 85% primary assets and rest can be substitution assets</w:t>
            </w:r>
          </w:p>
        </w:tc>
      </w:tr>
    </w:tbl>
    <w:p w:rsidR="00695838" w:rsidRPr="00ED3801" w:rsidRDefault="00695838" w:rsidP="00695838">
      <w:pPr>
        <w:rPr>
          <w:rFonts w:ascii="Calibri" w:hAnsi="Calibri" w:cs="Calibri"/>
          <w:sz w:val="22"/>
          <w:szCs w:val="22"/>
          <w:lang w:val="en-GB"/>
        </w:rPr>
      </w:pPr>
    </w:p>
    <w:p w:rsidR="00695838" w:rsidRPr="00ED3801" w:rsidRDefault="007C74BB"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7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603"/>
        <w:gridCol w:w="3681"/>
        <w:gridCol w:w="4247"/>
        <w:gridCol w:w="1276"/>
        <w:gridCol w:w="1335"/>
        <w:gridCol w:w="1121"/>
        <w:gridCol w:w="1639"/>
      </w:tblGrid>
      <w:tr w:rsidR="00053BE1" w:rsidRPr="00990FAB" w:rsidTr="00D11D83">
        <w:trPr>
          <w:trHeight w:val="840"/>
        </w:trPr>
        <w:tc>
          <w:tcPr>
            <w:tcW w:w="807"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Ranking of priority</w:t>
            </w:r>
          </w:p>
        </w:tc>
        <w:tc>
          <w:tcPr>
            <w:tcW w:w="1604"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Regulation</w:t>
            </w:r>
          </w:p>
        </w:tc>
        <w:tc>
          <w:tcPr>
            <w:tcW w:w="3685"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Precise passage concerned</w:t>
            </w:r>
          </w:p>
        </w:tc>
        <w:tc>
          <w:tcPr>
            <w:tcW w:w="4252"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Description of the Issue</w:t>
            </w:r>
          </w:p>
        </w:tc>
        <w:tc>
          <w:tcPr>
            <w:tcW w:w="1276"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Level of seriousness</w:t>
            </w:r>
          </w:p>
        </w:tc>
        <w:tc>
          <w:tcPr>
            <w:tcW w:w="1335"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Justification for potential amendment</w:t>
            </w:r>
          </w:p>
        </w:tc>
        <w:tc>
          <w:tcPr>
            <w:tcW w:w="1110"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Nature of the Challenge [EU/national]</w:t>
            </w:r>
          </w:p>
        </w:tc>
        <w:tc>
          <w:tcPr>
            <w:tcW w:w="1640" w:type="dxa"/>
            <w:shd w:val="clear" w:color="auto" w:fill="DE821B"/>
            <w:vAlign w:val="center"/>
            <w:hideMark/>
          </w:tcPr>
          <w:p w:rsidR="00695838" w:rsidRPr="00C94FDA" w:rsidRDefault="00695838" w:rsidP="00695838">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Proposal for a wording update</w:t>
            </w:r>
          </w:p>
        </w:tc>
      </w:tr>
      <w:tr w:rsidR="00695838" w:rsidRPr="00990FAB" w:rsidTr="00D11D83">
        <w:trPr>
          <w:trHeight w:val="1785"/>
        </w:trPr>
        <w:tc>
          <w:tcPr>
            <w:tcW w:w="807" w:type="dxa"/>
            <w:shd w:val="clear" w:color="auto" w:fill="auto"/>
            <w:vAlign w:val="center"/>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1</w:t>
            </w:r>
          </w:p>
        </w:tc>
        <w:tc>
          <w:tcPr>
            <w:tcW w:w="1604" w:type="dxa"/>
            <w:shd w:val="clear" w:color="auto" w:fill="auto"/>
            <w:vAlign w:val="center"/>
            <w:hideMark/>
          </w:tcPr>
          <w:p w:rsidR="00695838" w:rsidRPr="003669F9" w:rsidRDefault="003669F9" w:rsidP="00F0628C">
            <w:pPr>
              <w:jc w:val="both"/>
              <w:rPr>
                <w:rFonts w:ascii="Calibri" w:eastAsia="Times New Roman" w:hAnsi="Calibri" w:cs="Calibri"/>
                <w:bCs/>
                <w:color w:val="000000"/>
                <w:sz w:val="16"/>
                <w:szCs w:val="22"/>
                <w:lang w:val="en-GB" w:eastAsia="en-GB"/>
              </w:rPr>
            </w:pPr>
            <w:r w:rsidRPr="003669F9">
              <w:rPr>
                <w:rFonts w:ascii="Calibri" w:hAnsi="Calibri" w:cs="Calibri"/>
                <w:bCs/>
                <w:color w:val="000000"/>
                <w:sz w:val="16"/>
                <w:szCs w:val="22"/>
              </w:rPr>
              <w:t>Art 129 1a</w:t>
            </w:r>
            <w:r w:rsidR="00695838" w:rsidRPr="003669F9">
              <w:rPr>
                <w:rFonts w:ascii="Calibri" w:eastAsia="Times New Roman" w:hAnsi="Calibri" w:cs="Calibri"/>
                <w:bCs/>
                <w:color w:val="000000"/>
                <w:sz w:val="16"/>
                <w:szCs w:val="22"/>
                <w:lang w:val="en-GB" w:eastAsia="en-GB"/>
              </w:rPr>
              <w:t> </w:t>
            </w:r>
          </w:p>
        </w:tc>
        <w:tc>
          <w:tcPr>
            <w:tcW w:w="3685" w:type="dxa"/>
            <w:shd w:val="clear" w:color="auto" w:fill="auto"/>
            <w:vAlign w:val="center"/>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(a) for exposures to credit institutions that qualify for the credit quality step 1 the exposure shall not exceed 15 % of the nominal amount of outstanding covered bonds of the issuing credit institution;</w:t>
            </w:r>
            <w:r w:rsidRPr="00C94FDA">
              <w:rPr>
                <w:rFonts w:ascii="Calibri" w:eastAsia="Times New Roman" w:hAnsi="Calibri" w:cs="Calibri"/>
                <w:color w:val="000000"/>
                <w:sz w:val="16"/>
                <w:szCs w:val="22"/>
                <w:lang w:val="en-GB" w:eastAsia="en-GB"/>
              </w:rPr>
              <w:br/>
              <w:t>(b) for exposures to credit institutions that qualify for the credit quality step 2 the exposure shall not exceed 10 % of the total exposure of the nominal amount of outstanding covered bonds of the issuing credit institution;</w:t>
            </w:r>
          </w:p>
        </w:tc>
        <w:tc>
          <w:tcPr>
            <w:tcW w:w="4252"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We would have liked that the primary assets would have been at all time min 85% and that the substitution assets could have been as high as needed. Would have been a solution of your liquidity needs for a high repayment of a covered bond</w:t>
            </w:r>
          </w:p>
        </w:tc>
        <w:tc>
          <w:tcPr>
            <w:tcW w:w="1276"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Medium</w:t>
            </w:r>
          </w:p>
        </w:tc>
        <w:tc>
          <w:tcPr>
            <w:tcW w:w="1335"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w:t>
            </w:r>
          </w:p>
        </w:tc>
        <w:tc>
          <w:tcPr>
            <w:tcW w:w="1110"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1640" w:type="dxa"/>
            <w:shd w:val="clear" w:color="auto" w:fill="auto"/>
            <w:hideMark/>
          </w:tcPr>
          <w:p w:rsidR="00695838" w:rsidRPr="00C94FDA" w:rsidRDefault="00695838" w:rsidP="00F0628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We would inverse the reasoning. Min 85% primary assets and rest can be substitution assets</w:t>
            </w:r>
          </w:p>
        </w:tc>
      </w:tr>
    </w:tbl>
    <w:p w:rsidR="00B20B04" w:rsidRDefault="00B20B04" w:rsidP="003D6F95">
      <w:pPr>
        <w:rPr>
          <w:rFonts w:ascii="Calibri" w:hAnsi="Calibri" w:cs="Calibri"/>
          <w:sz w:val="22"/>
          <w:szCs w:val="22"/>
          <w:lang w:val="en-GB"/>
        </w:rPr>
      </w:pPr>
    </w:p>
    <w:p w:rsidR="00D11D83" w:rsidRDefault="00D11D83" w:rsidP="003D6F95">
      <w:pPr>
        <w:rPr>
          <w:rFonts w:ascii="Calibri" w:hAnsi="Calibri" w:cs="Calibri"/>
          <w:sz w:val="22"/>
          <w:szCs w:val="22"/>
          <w:lang w:val="en-GB"/>
        </w:rPr>
      </w:pPr>
    </w:p>
    <w:p w:rsidR="00D11D83" w:rsidRDefault="00D11D83" w:rsidP="003D6F95">
      <w:pPr>
        <w:rPr>
          <w:rFonts w:ascii="Calibri" w:hAnsi="Calibri" w:cs="Calibri"/>
          <w:sz w:val="22"/>
          <w:szCs w:val="22"/>
          <w:lang w:val="en-GB"/>
        </w:rPr>
      </w:pPr>
    </w:p>
    <w:p w:rsidR="00D11D83" w:rsidRDefault="00D11D83" w:rsidP="003D6F95">
      <w:pPr>
        <w:rPr>
          <w:rFonts w:ascii="Calibri" w:hAnsi="Calibri" w:cs="Calibri"/>
          <w:sz w:val="22"/>
          <w:szCs w:val="22"/>
          <w:lang w:val="en-GB"/>
        </w:rPr>
      </w:pPr>
    </w:p>
    <w:p w:rsidR="00D11D83" w:rsidRDefault="00D11D83" w:rsidP="003D6F95">
      <w:pPr>
        <w:rPr>
          <w:rFonts w:ascii="Calibri" w:hAnsi="Calibri" w:cs="Calibri"/>
          <w:sz w:val="22"/>
          <w:szCs w:val="22"/>
          <w:lang w:val="en-GB"/>
        </w:rPr>
      </w:pPr>
    </w:p>
    <w:p w:rsidR="00D11D83" w:rsidRDefault="00D11D83" w:rsidP="003D6F95">
      <w:pPr>
        <w:rPr>
          <w:rFonts w:ascii="Calibri" w:hAnsi="Calibri" w:cs="Calibri"/>
          <w:sz w:val="22"/>
          <w:szCs w:val="22"/>
          <w:lang w:val="en-GB"/>
        </w:rPr>
      </w:pPr>
    </w:p>
    <w:p w:rsidR="00D11D83" w:rsidRDefault="00D11D83" w:rsidP="003D6F95">
      <w:pPr>
        <w:rPr>
          <w:rFonts w:ascii="Calibri" w:hAnsi="Calibri" w:cs="Calibri"/>
          <w:sz w:val="22"/>
          <w:szCs w:val="22"/>
          <w:lang w:val="en-GB"/>
        </w:rPr>
      </w:pPr>
    </w:p>
    <w:p w:rsidR="00854590" w:rsidRDefault="001351AF" w:rsidP="00BD0D33">
      <w:pPr>
        <w:pStyle w:val="Heading1"/>
        <w:rPr>
          <w:rFonts w:ascii="Calibri" w:hAnsi="Calibri" w:cs="Calibri"/>
          <w:sz w:val="22"/>
          <w:szCs w:val="22"/>
        </w:rPr>
      </w:pPr>
      <w:bookmarkStart w:id="4" w:name="_Denmark_1"/>
      <w:bookmarkEnd w:id="4"/>
      <w:r w:rsidRPr="00ED3801">
        <w:rPr>
          <w:rFonts w:ascii="Calibri" w:hAnsi="Calibri" w:cs="Calibri"/>
          <w:sz w:val="22"/>
          <w:szCs w:val="22"/>
        </w:rPr>
        <w:t>Denmark</w:t>
      </w:r>
    </w:p>
    <w:p w:rsidR="00053BE1" w:rsidRPr="00053BE1" w:rsidRDefault="00053BE1" w:rsidP="00053BE1">
      <w:pPr>
        <w:rPr>
          <w:rFonts w:ascii="Calibri" w:hAnsi="Calibri" w:cs="Calibri"/>
          <w:i/>
          <w:sz w:val="22"/>
          <w:szCs w:val="22"/>
          <w:lang w:val="en-GB"/>
        </w:rPr>
      </w:pPr>
      <w:r>
        <w:rPr>
          <w:rFonts w:ascii="Calibri" w:hAnsi="Calibri" w:cs="Calibri"/>
          <w:i/>
          <w:sz w:val="22"/>
          <w:szCs w:val="22"/>
          <w:lang w:val="en-GB"/>
        </w:rPr>
        <w:t>Source: Finance Denmark</w:t>
      </w: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593" w:type="dxa"/>
        <w:tblInd w:w="-861" w:type="dxa"/>
        <w:tblLook w:val="04A0" w:firstRow="1" w:lastRow="0" w:firstColumn="1" w:lastColumn="0" w:noHBand="0" w:noVBand="1"/>
      </w:tblPr>
      <w:tblGrid>
        <w:gridCol w:w="845"/>
        <w:gridCol w:w="1126"/>
        <w:gridCol w:w="3840"/>
        <w:gridCol w:w="2133"/>
        <w:gridCol w:w="987"/>
        <w:gridCol w:w="3260"/>
        <w:gridCol w:w="1134"/>
        <w:gridCol w:w="2268"/>
      </w:tblGrid>
      <w:tr w:rsidR="00C94FDA" w:rsidRPr="00990FAB" w:rsidTr="008D0D3C">
        <w:trPr>
          <w:trHeight w:val="780"/>
        </w:trPr>
        <w:tc>
          <w:tcPr>
            <w:tcW w:w="848"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Ranking of priority</w:t>
            </w:r>
          </w:p>
        </w:tc>
        <w:tc>
          <w:tcPr>
            <w:tcW w:w="1137" w:type="dxa"/>
            <w:tcBorders>
              <w:top w:val="single" w:sz="8" w:space="0" w:color="auto"/>
              <w:left w:val="nil"/>
              <w:bottom w:val="single" w:sz="8" w:space="0" w:color="auto"/>
              <w:right w:val="nil"/>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Directive [Article]</w:t>
            </w:r>
          </w:p>
        </w:tc>
        <w:tc>
          <w:tcPr>
            <w:tcW w:w="393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Precise passage concerned</w:t>
            </w:r>
          </w:p>
        </w:tc>
        <w:tc>
          <w:tcPr>
            <w:tcW w:w="2170"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Description of the Issue</w:t>
            </w:r>
          </w:p>
        </w:tc>
        <w:tc>
          <w:tcPr>
            <w:tcW w:w="845"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Level of seriousness</w:t>
            </w:r>
          </w:p>
        </w:tc>
        <w:tc>
          <w:tcPr>
            <w:tcW w:w="3260"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Justification for potential amendment</w:t>
            </w:r>
          </w:p>
        </w:tc>
        <w:tc>
          <w:tcPr>
            <w:tcW w:w="1134" w:type="dxa"/>
            <w:tcBorders>
              <w:top w:val="single" w:sz="8" w:space="0" w:color="auto"/>
              <w:left w:val="nil"/>
              <w:bottom w:val="single" w:sz="8" w:space="0" w:color="auto"/>
              <w:right w:val="nil"/>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Nature of the Challenge [EU/national]</w:t>
            </w:r>
          </w:p>
        </w:tc>
        <w:tc>
          <w:tcPr>
            <w:tcW w:w="2268"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Proposal for a wording update</w:t>
            </w:r>
          </w:p>
        </w:tc>
      </w:tr>
      <w:tr w:rsidR="000A0C06" w:rsidRPr="00990FAB" w:rsidTr="000B113A">
        <w:trPr>
          <w:trHeight w:val="3075"/>
        </w:trPr>
        <w:tc>
          <w:tcPr>
            <w:tcW w:w="848"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1</w:t>
            </w:r>
          </w:p>
        </w:tc>
        <w:tc>
          <w:tcPr>
            <w:tcW w:w="1137" w:type="dxa"/>
            <w:tcBorders>
              <w:top w:val="nil"/>
              <w:left w:val="nil"/>
              <w:bottom w:val="single" w:sz="8" w:space="0" w:color="auto"/>
              <w:right w:val="nil"/>
            </w:tcBorders>
            <w:shd w:val="clear" w:color="auto" w:fill="auto"/>
            <w:vAlign w:val="center"/>
            <w:hideMark/>
          </w:tcPr>
          <w:p w:rsidR="000A0C06" w:rsidRPr="00C94FDA" w:rsidRDefault="00B0083D" w:rsidP="008D0D3C">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Art</w:t>
            </w:r>
            <w:r w:rsidR="000A0C06" w:rsidRPr="00C94FDA">
              <w:rPr>
                <w:rFonts w:ascii="Calibri" w:eastAsia="Times New Roman" w:hAnsi="Calibri" w:cs="Calibri"/>
                <w:color w:val="000000"/>
                <w:sz w:val="16"/>
                <w:szCs w:val="22"/>
                <w:lang w:val="en-GB" w:eastAsia="en-GB"/>
              </w:rPr>
              <w:t xml:space="preserve"> 15, par. 2</w:t>
            </w:r>
          </w:p>
        </w:tc>
        <w:tc>
          <w:tcPr>
            <w:tcW w:w="3931" w:type="dxa"/>
            <w:tcBorders>
              <w:top w:val="nil"/>
              <w:left w:val="single" w:sz="4" w:space="0" w:color="auto"/>
              <w:bottom w:val="single" w:sz="4" w:space="0" w:color="auto"/>
              <w:right w:val="single" w:sz="4" w:space="0" w:color="auto"/>
            </w:tcBorders>
            <w:shd w:val="clear" w:color="auto" w:fill="auto"/>
            <w:hideMark/>
          </w:tcPr>
          <w:p w:rsidR="008D0D3C"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The calculation of the level of coverage required shall ensure that the aggregate principal amount of all cover assets is equal to or exceeds the aggregate principal amount of outstanding covered bonds ('nominal principle').</w:t>
            </w:r>
            <w:r w:rsidRPr="00C94FDA">
              <w:rPr>
                <w:rFonts w:ascii="Calibri" w:eastAsia="Times New Roman" w:hAnsi="Calibri" w:cs="Calibri"/>
                <w:color w:val="000000"/>
                <w:sz w:val="16"/>
                <w:szCs w:val="22"/>
                <w:lang w:val="en-GB" w:eastAsia="en-GB"/>
              </w:rPr>
              <w:br/>
              <w:t>For this purpose, Member States may allow derivative contracts relating to currencies to be included in the calculation of the level of coverage in accordance with the nominal principle, calculated at market value.</w:t>
            </w:r>
            <w:r w:rsidRPr="00C94FDA">
              <w:rPr>
                <w:rFonts w:ascii="Calibri" w:eastAsia="Times New Roman" w:hAnsi="Calibri" w:cs="Calibri"/>
                <w:color w:val="000000"/>
                <w:sz w:val="16"/>
                <w:szCs w:val="22"/>
                <w:lang w:val="en-GB" w:eastAsia="en-GB"/>
              </w:rPr>
              <w:br/>
              <w:t>Where the derivative contract relating to currencies is governed by a master agreement including only derivative contracts relating to currencies, the market value shall be replaced by the amount payable by one counterparty to the other upon early termination of the master agreement.</w:t>
            </w:r>
          </w:p>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br/>
              <w:t>Member States may allow for other principles of calculation provided they do not result in a higher ratio of coverage than that calculated under the nominal principle.</w:t>
            </w:r>
          </w:p>
        </w:tc>
        <w:tc>
          <w:tcPr>
            <w:tcW w:w="2170" w:type="dxa"/>
            <w:tcBorders>
              <w:top w:val="nil"/>
              <w:left w:val="nil"/>
              <w:bottom w:val="single" w:sz="4"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b/>
                <w:bCs/>
                <w:color w:val="000000"/>
                <w:sz w:val="16"/>
                <w:szCs w:val="22"/>
                <w:lang w:val="en-GB" w:eastAsia="en-GB"/>
              </w:rPr>
              <w:t>All</w:t>
            </w:r>
            <w:r w:rsidRPr="00C94FDA">
              <w:rPr>
                <w:rFonts w:ascii="Calibri" w:eastAsia="Times New Roman" w:hAnsi="Calibri" w:cs="Calibri"/>
                <w:color w:val="000000"/>
                <w:sz w:val="16"/>
                <w:szCs w:val="22"/>
                <w:lang w:val="en-GB" w:eastAsia="en-GB"/>
              </w:rPr>
              <w:t xml:space="preserve"> derivatives and not only currency derivatives </w:t>
            </w:r>
            <w:r w:rsidR="00053BE1" w:rsidRPr="00C94FDA">
              <w:rPr>
                <w:rFonts w:ascii="Calibri" w:eastAsia="Times New Roman" w:hAnsi="Calibri" w:cs="Calibri"/>
                <w:color w:val="000000"/>
                <w:sz w:val="16"/>
                <w:szCs w:val="22"/>
                <w:lang w:val="en-GB" w:eastAsia="en-GB"/>
              </w:rPr>
              <w:t>should</w:t>
            </w:r>
            <w:r w:rsidRPr="00C94FDA">
              <w:rPr>
                <w:rFonts w:ascii="Calibri" w:eastAsia="Times New Roman" w:hAnsi="Calibri" w:cs="Calibri"/>
                <w:color w:val="000000"/>
                <w:sz w:val="16"/>
                <w:szCs w:val="22"/>
                <w:lang w:val="en-GB" w:eastAsia="en-GB"/>
              </w:rPr>
              <w:t xml:space="preserve"> be in the coverage calculation.</w:t>
            </w:r>
            <w:r w:rsidRPr="00C94FDA">
              <w:rPr>
                <w:rFonts w:ascii="Calibri" w:eastAsia="Times New Roman" w:hAnsi="Calibri" w:cs="Calibri"/>
                <w:color w:val="000000"/>
                <w:sz w:val="16"/>
                <w:szCs w:val="22"/>
                <w:lang w:val="en-GB" w:eastAsia="en-GB"/>
              </w:rPr>
              <w:br/>
            </w:r>
            <w:r w:rsidRPr="00C94FDA">
              <w:rPr>
                <w:rFonts w:ascii="Calibri" w:eastAsia="Times New Roman" w:hAnsi="Calibri" w:cs="Calibri"/>
                <w:color w:val="000000"/>
                <w:sz w:val="16"/>
                <w:szCs w:val="22"/>
                <w:lang w:val="en-GB" w:eastAsia="en-GB"/>
              </w:rPr>
              <w:br/>
              <w:t xml:space="preserve">At the same time the cover assets and covered bonds which have been hedged by derivatives should be valued at the same </w:t>
            </w:r>
            <w:r w:rsidR="00053BE1" w:rsidRPr="00C94FDA">
              <w:rPr>
                <w:rFonts w:ascii="Calibri" w:eastAsia="Times New Roman" w:hAnsi="Calibri" w:cs="Calibri"/>
                <w:color w:val="000000"/>
                <w:sz w:val="16"/>
                <w:szCs w:val="22"/>
                <w:lang w:val="en-GB" w:eastAsia="en-GB"/>
              </w:rPr>
              <w:t>valuation</w:t>
            </w:r>
            <w:r w:rsidRPr="00C94FDA">
              <w:rPr>
                <w:rFonts w:ascii="Calibri" w:eastAsia="Times New Roman" w:hAnsi="Calibri" w:cs="Calibri"/>
                <w:color w:val="000000"/>
                <w:sz w:val="16"/>
                <w:szCs w:val="22"/>
                <w:lang w:val="en-GB" w:eastAsia="en-GB"/>
              </w:rPr>
              <w:t xml:space="preserve"> principle as the derivatives. This means that the technical valuation principles should be consistent. </w:t>
            </w:r>
          </w:p>
        </w:tc>
        <w:tc>
          <w:tcPr>
            <w:tcW w:w="845"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High</w:t>
            </w:r>
          </w:p>
        </w:tc>
        <w:tc>
          <w:tcPr>
            <w:tcW w:w="3260" w:type="dxa"/>
            <w:tcBorders>
              <w:top w:val="nil"/>
              <w:left w:val="nil"/>
              <w:bottom w:val="single" w:sz="8" w:space="0" w:color="auto"/>
              <w:right w:val="single" w:sz="8" w:space="0" w:color="auto"/>
            </w:tcBorders>
            <w:shd w:val="clear" w:color="auto" w:fill="auto"/>
            <w:hideMark/>
          </w:tcPr>
          <w:p w:rsidR="007C7D1C" w:rsidRDefault="007C7D1C" w:rsidP="008D0D3C">
            <w:pPr>
              <w:jc w:val="both"/>
              <w:rPr>
                <w:rFonts w:ascii="Calibri" w:eastAsia="Times New Roman" w:hAnsi="Calibri"/>
                <w:color w:val="000000"/>
                <w:sz w:val="16"/>
                <w:szCs w:val="22"/>
                <w:lang w:val="en-GB" w:eastAsia="en-GB"/>
              </w:rPr>
            </w:pPr>
            <w:r>
              <w:rPr>
                <w:rFonts w:ascii="Calibri" w:eastAsia="Times New Roman" w:hAnsi="Calibri"/>
                <w:color w:val="000000"/>
                <w:sz w:val="16"/>
                <w:szCs w:val="22"/>
                <w:lang w:val="en-GB" w:eastAsia="en-GB"/>
              </w:rPr>
              <w:t xml:space="preserve">In general, valuation principles should be consistent between instruments. Otherwise risk hedging/matching efforts between loans and covered bonds might be ignored and even contribute to fluctuations in the coverage ratio and in random overcollateralization needs due to fluctuations in the part of the instruments valued at market value.  </w:t>
            </w:r>
          </w:p>
          <w:p w:rsidR="007C7D1C" w:rsidRDefault="007C7D1C" w:rsidP="008D0D3C">
            <w:pPr>
              <w:jc w:val="both"/>
              <w:rPr>
                <w:rFonts w:ascii="Calibri" w:eastAsia="Times New Roman" w:hAnsi="Calibri"/>
                <w:color w:val="000000"/>
                <w:sz w:val="16"/>
                <w:szCs w:val="22"/>
                <w:lang w:val="en-GB" w:eastAsia="en-GB"/>
              </w:rPr>
            </w:pPr>
          </w:p>
          <w:p w:rsidR="000A0C06" w:rsidRPr="00C94FDA" w:rsidRDefault="007C7D1C" w:rsidP="008D0D3C">
            <w:pPr>
              <w:jc w:val="both"/>
              <w:rPr>
                <w:rFonts w:ascii="Calibri" w:eastAsia="Times New Roman" w:hAnsi="Calibri" w:cs="Calibri"/>
                <w:color w:val="000000"/>
                <w:sz w:val="16"/>
                <w:szCs w:val="22"/>
                <w:lang w:val="en-GB" w:eastAsia="en-GB"/>
              </w:rPr>
            </w:pPr>
            <w:r>
              <w:rPr>
                <w:rFonts w:ascii="Calibri" w:eastAsia="Times New Roman" w:hAnsi="Calibri" w:cs="Times New Roman"/>
                <w:color w:val="000000"/>
                <w:sz w:val="16"/>
                <w:szCs w:val="22"/>
                <w:lang w:val="en-GB" w:eastAsia="en-GB"/>
              </w:rPr>
              <w:t>If the market value of interest rate derivatives (and all other types of derivatives) are not included in the coverage calculation it can lead to an increase in the risk in the cover pool to the detriment of investor protection. The increased costs associated with the nominal principle and the exclusion of some types of derivatives can also lead to increased consumer prices on covered bond loans.</w:t>
            </w:r>
            <w:r>
              <w:rPr>
                <w:rFonts w:ascii="Calibri" w:eastAsia="Times New Roman" w:hAnsi="Calibri" w:cs="Times New Roman"/>
                <w:color w:val="000000"/>
                <w:sz w:val="16"/>
                <w:szCs w:val="22"/>
                <w:lang w:val="en-GB" w:eastAsia="en-GB"/>
              </w:rPr>
              <w:br/>
            </w:r>
            <w:r>
              <w:rPr>
                <w:rFonts w:ascii="Calibri" w:eastAsia="Times New Roman" w:hAnsi="Calibri" w:cs="Times New Roman"/>
                <w:color w:val="000000"/>
                <w:sz w:val="16"/>
                <w:szCs w:val="22"/>
                <w:lang w:val="en-GB" w:eastAsia="en-GB"/>
              </w:rPr>
              <w:br/>
            </w:r>
            <w:r>
              <w:rPr>
                <w:rFonts w:ascii="Calibri" w:eastAsia="Times New Roman" w:hAnsi="Calibri" w:cs="Times New Roman"/>
                <w:color w:val="000000"/>
                <w:sz w:val="16"/>
                <w:szCs w:val="22"/>
                <w:lang w:val="en-GB" w:eastAsia="en-GB"/>
              </w:rPr>
              <w:br/>
              <w:t xml:space="preserve">Furthermore the valuation principle and coverage requirement in CRR Article 129, new par. 3a regarding the level of </w:t>
            </w:r>
            <w:proofErr w:type="spellStart"/>
            <w:r>
              <w:rPr>
                <w:rFonts w:ascii="Calibri" w:eastAsia="Times New Roman" w:hAnsi="Calibri" w:cs="Times New Roman"/>
                <w:color w:val="000000"/>
                <w:sz w:val="16"/>
                <w:szCs w:val="22"/>
                <w:lang w:val="en-GB" w:eastAsia="en-GB"/>
              </w:rPr>
              <w:t>overcollateralisation</w:t>
            </w:r>
            <w:proofErr w:type="spellEnd"/>
            <w:r>
              <w:rPr>
                <w:rFonts w:ascii="Calibri" w:eastAsia="Times New Roman" w:hAnsi="Calibri" w:cs="Times New Roman"/>
                <w:color w:val="000000"/>
                <w:sz w:val="16"/>
                <w:szCs w:val="22"/>
                <w:lang w:val="en-GB" w:eastAsia="en-GB"/>
              </w:rPr>
              <w:t xml:space="preserve"> should be consistent with an amendment of the principle in Article 15.</w:t>
            </w:r>
          </w:p>
        </w:tc>
        <w:tc>
          <w:tcPr>
            <w:tcW w:w="1134" w:type="dxa"/>
            <w:tcBorders>
              <w:top w:val="nil"/>
              <w:left w:val="nil"/>
              <w:bottom w:val="single" w:sz="8" w:space="0" w:color="auto"/>
              <w:right w:val="nil"/>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2268" w:type="dxa"/>
            <w:tcBorders>
              <w:top w:val="nil"/>
              <w:left w:val="single" w:sz="4" w:space="0" w:color="auto"/>
              <w:bottom w:val="single" w:sz="4" w:space="0" w:color="auto"/>
              <w:right w:val="single" w:sz="4"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The calculation of the level of coverage required ensures that the total value of all assets in the cover pool are at least of the same value as the total outstanding covered bonds.</w:t>
            </w:r>
            <w:r w:rsidRPr="00C94FDA">
              <w:rPr>
                <w:rFonts w:ascii="Calibri" w:eastAsia="Times New Roman" w:hAnsi="Calibri" w:cs="Calibri"/>
                <w:color w:val="000000"/>
                <w:sz w:val="16"/>
                <w:szCs w:val="22"/>
                <w:lang w:val="en-GB" w:eastAsia="en-GB"/>
              </w:rPr>
              <w:br/>
            </w:r>
            <w:r w:rsidRPr="00C94FDA">
              <w:rPr>
                <w:rFonts w:ascii="Calibri" w:eastAsia="Times New Roman" w:hAnsi="Calibri" w:cs="Calibri"/>
                <w:color w:val="000000"/>
                <w:sz w:val="16"/>
                <w:szCs w:val="22"/>
                <w:lang w:val="en-GB" w:eastAsia="en-GB"/>
              </w:rPr>
              <w:br/>
              <w:t>Member States may lay down rules on the valuation of assets and covered bonds.  For this purpose, Member States may allow derivative to be included in the calculation of the level of coverage.</w:t>
            </w:r>
          </w:p>
        </w:tc>
      </w:tr>
      <w:tr w:rsidR="000A0C06" w:rsidRPr="00990FAB" w:rsidTr="000B113A">
        <w:trPr>
          <w:trHeight w:val="1545"/>
        </w:trPr>
        <w:tc>
          <w:tcPr>
            <w:tcW w:w="848"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2</w:t>
            </w:r>
          </w:p>
        </w:tc>
        <w:tc>
          <w:tcPr>
            <w:tcW w:w="1137" w:type="dxa"/>
            <w:tcBorders>
              <w:top w:val="nil"/>
              <w:left w:val="nil"/>
              <w:bottom w:val="single" w:sz="8" w:space="0" w:color="auto"/>
              <w:right w:val="nil"/>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Art 10 </w:t>
            </w:r>
          </w:p>
        </w:tc>
        <w:tc>
          <w:tcPr>
            <w:tcW w:w="3931" w:type="dxa"/>
            <w:tcBorders>
              <w:top w:val="nil"/>
              <w:left w:val="single" w:sz="4" w:space="0" w:color="auto"/>
              <w:bottom w:val="single" w:sz="4" w:space="0" w:color="auto"/>
              <w:right w:val="single" w:sz="4"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Member States shall ensure investor protection by laying down rules on the composition of cover pools. The rules shall describe, where relevant, the conditions for credit institutions issuing covered bonds to include primary cover assets that have different characteristics in terms of structural features, lifetime of the cover assets or risk profile. Member States may lay down rules on the level of homogeneity required from assets in the cover pool.</w:t>
            </w:r>
          </w:p>
        </w:tc>
        <w:tc>
          <w:tcPr>
            <w:tcW w:w="2170" w:type="dxa"/>
            <w:tcBorders>
              <w:top w:val="single" w:sz="4" w:space="0" w:color="auto"/>
              <w:left w:val="nil"/>
              <w:bottom w:val="nil"/>
              <w:right w:val="single" w:sz="4"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Regarding the composition of the cover pool there is no need for such a requirement and it should be deleted. There is extensive disclosure on the composition of the cover pool.</w:t>
            </w:r>
          </w:p>
        </w:tc>
        <w:tc>
          <w:tcPr>
            <w:tcW w:w="845" w:type="dxa"/>
            <w:tcBorders>
              <w:top w:val="nil"/>
              <w:left w:val="single" w:sz="4" w:space="0" w:color="auto"/>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High</w:t>
            </w:r>
          </w:p>
        </w:tc>
        <w:tc>
          <w:tcPr>
            <w:tcW w:w="3260"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w:t>
            </w:r>
          </w:p>
        </w:tc>
        <w:tc>
          <w:tcPr>
            <w:tcW w:w="1134" w:type="dxa"/>
            <w:tcBorders>
              <w:top w:val="nil"/>
              <w:left w:val="nil"/>
              <w:bottom w:val="single" w:sz="8" w:space="0" w:color="auto"/>
              <w:right w:val="nil"/>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w:t>
            </w:r>
          </w:p>
        </w:tc>
        <w:tc>
          <w:tcPr>
            <w:tcW w:w="2268" w:type="dxa"/>
            <w:tcBorders>
              <w:top w:val="nil"/>
              <w:left w:val="single" w:sz="4" w:space="0" w:color="auto"/>
              <w:bottom w:val="single" w:sz="4" w:space="0" w:color="auto"/>
              <w:right w:val="single" w:sz="4" w:space="0" w:color="auto"/>
            </w:tcBorders>
            <w:shd w:val="clear" w:color="auto" w:fill="auto"/>
            <w:noWrap/>
            <w:hideMark/>
          </w:tcPr>
          <w:p w:rsidR="000A0C06"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Delete Article 10</w:t>
            </w:r>
            <w:r w:rsidR="0085228C">
              <w:rPr>
                <w:rFonts w:ascii="Calibri" w:eastAsia="Times New Roman" w:hAnsi="Calibri" w:cs="Calibri"/>
                <w:color w:val="000000"/>
                <w:sz w:val="16"/>
                <w:szCs w:val="22"/>
                <w:lang w:val="en-GB" w:eastAsia="en-GB"/>
              </w:rPr>
              <w:t xml:space="preserve"> in both Council and </w:t>
            </w:r>
            <w:r w:rsidR="002023CD">
              <w:rPr>
                <w:rFonts w:ascii="Calibri" w:eastAsia="Times New Roman" w:hAnsi="Calibri" w:cs="Calibri"/>
                <w:color w:val="000000"/>
                <w:sz w:val="16"/>
                <w:szCs w:val="22"/>
                <w:lang w:val="en-GB" w:eastAsia="en-GB"/>
              </w:rPr>
              <w:t>parliament</w:t>
            </w:r>
            <w:r w:rsidR="0085228C">
              <w:rPr>
                <w:rFonts w:ascii="Calibri" w:eastAsia="Times New Roman" w:hAnsi="Calibri" w:cs="Calibri"/>
                <w:color w:val="000000"/>
                <w:sz w:val="16"/>
                <w:szCs w:val="22"/>
                <w:lang w:val="en-GB" w:eastAsia="en-GB"/>
              </w:rPr>
              <w:t xml:space="preserve"> text. </w:t>
            </w:r>
          </w:p>
          <w:p w:rsidR="0085228C" w:rsidRDefault="0085228C" w:rsidP="008D0D3C">
            <w:pPr>
              <w:jc w:val="both"/>
              <w:rPr>
                <w:rFonts w:ascii="Calibri" w:eastAsia="Times New Roman" w:hAnsi="Calibri" w:cs="Calibri"/>
                <w:color w:val="000000"/>
                <w:sz w:val="16"/>
                <w:szCs w:val="22"/>
                <w:lang w:val="en-GB" w:eastAsia="en-GB"/>
              </w:rPr>
            </w:pPr>
          </w:p>
          <w:p w:rsidR="0085228C" w:rsidRPr="00C94FDA" w:rsidRDefault="0085228C" w:rsidP="008D0D3C">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If not deleted prefer the Council text.</w:t>
            </w:r>
          </w:p>
        </w:tc>
      </w:tr>
      <w:tr w:rsidR="000A0C06" w:rsidRPr="000B113A" w:rsidTr="008D0D3C">
        <w:trPr>
          <w:trHeight w:val="3330"/>
        </w:trPr>
        <w:tc>
          <w:tcPr>
            <w:tcW w:w="84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3</w:t>
            </w:r>
          </w:p>
        </w:tc>
        <w:tc>
          <w:tcPr>
            <w:tcW w:w="1137" w:type="dxa"/>
            <w:tcBorders>
              <w:top w:val="single" w:sz="4" w:space="0" w:color="auto"/>
              <w:left w:val="nil"/>
              <w:bottom w:val="single" w:sz="8" w:space="0" w:color="auto"/>
              <w:right w:val="nil"/>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Art 8, par. 1 (d)</w:t>
            </w:r>
          </w:p>
        </w:tc>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(d) both the internally and the externally issued covered bonds qualify for credit quality step 1 or credit quality step 2 as referred to in Part Three, Title II, Chapter 2 of Regulation (EU) No 575/2013 and are collateralised by eligible cover assets as referred to in Article 6;</w:t>
            </w:r>
          </w:p>
        </w:tc>
        <w:tc>
          <w:tcPr>
            <w:tcW w:w="2170" w:type="dxa"/>
            <w:tcBorders>
              <w:top w:val="single" w:sz="4" w:space="0" w:color="auto"/>
              <w:left w:val="nil"/>
              <w:bottom w:val="single" w:sz="4" w:space="0" w:color="auto"/>
              <w:right w:val="single" w:sz="4"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Setting a credit quality requirement on the covered bonds part of an intragroup joint funding setup seems not justified and would give an unwanted rating cliff effects that should be avoided. In addition, when rating agencies are rating the externally issued covered bonds, expectedly the rating agencies are considering the whole intragroup joint funding setup, i.e. all cover assets are assessed as if they were placed in only one cover pool. Thus, a specific rating of the internally issued covered bonds is irrelevant.</w:t>
            </w:r>
          </w:p>
        </w:tc>
        <w:tc>
          <w:tcPr>
            <w:tcW w:w="845"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High</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C06" w:rsidRPr="00C94FDA" w:rsidRDefault="000A0C06" w:rsidP="008D0D3C">
            <w:pPr>
              <w:ind w:firstLineChars="1000" w:firstLine="1600"/>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w:t>
            </w:r>
          </w:p>
        </w:tc>
        <w:tc>
          <w:tcPr>
            <w:tcW w:w="1134" w:type="dxa"/>
            <w:tcBorders>
              <w:top w:val="single" w:sz="4" w:space="0" w:color="auto"/>
              <w:left w:val="single" w:sz="8" w:space="0" w:color="auto"/>
              <w:bottom w:val="single" w:sz="8" w:space="0" w:color="auto"/>
              <w:right w:val="nil"/>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A0C06"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(d)both the internally and the externally issued covered bonds are collateralised by eligible cover assets as referred to in Article 6;</w:t>
            </w:r>
          </w:p>
          <w:p w:rsidR="00524BFF" w:rsidRDefault="00524BFF" w:rsidP="008D0D3C">
            <w:pPr>
              <w:jc w:val="both"/>
              <w:rPr>
                <w:rFonts w:ascii="Calibri" w:eastAsia="Times New Roman" w:hAnsi="Calibri" w:cs="Calibri"/>
                <w:color w:val="000000"/>
                <w:sz w:val="16"/>
                <w:szCs w:val="22"/>
                <w:lang w:val="en-GB" w:eastAsia="en-GB"/>
              </w:rPr>
            </w:pPr>
          </w:p>
          <w:p w:rsidR="00524BFF" w:rsidRPr="00C94FDA" w:rsidRDefault="00524BFF" w:rsidP="008D0D3C">
            <w:pPr>
              <w:jc w:val="both"/>
              <w:rPr>
                <w:rFonts w:ascii="Calibri" w:eastAsia="Times New Roman" w:hAnsi="Calibri" w:cs="Calibri"/>
                <w:color w:val="000000"/>
                <w:sz w:val="16"/>
                <w:szCs w:val="22"/>
                <w:lang w:val="en-GB" w:eastAsia="en-GB"/>
              </w:rPr>
            </w:pPr>
            <w:r>
              <w:rPr>
                <w:rFonts w:ascii="Calibri" w:eastAsia="Times New Roman" w:hAnsi="Calibri" w:cs="Times New Roman"/>
                <w:color w:val="000000"/>
                <w:sz w:val="16"/>
                <w:szCs w:val="22"/>
                <w:lang w:val="en-GB" w:eastAsia="en-GB"/>
              </w:rPr>
              <w:t xml:space="preserve">An amendment in line with this is needed in the </w:t>
            </w:r>
            <w:r w:rsidR="002023CD">
              <w:rPr>
                <w:rFonts w:ascii="Calibri" w:eastAsia="Times New Roman" w:hAnsi="Calibri" w:cs="Times New Roman"/>
                <w:color w:val="000000"/>
                <w:sz w:val="16"/>
                <w:szCs w:val="22"/>
                <w:lang w:val="en-GB" w:eastAsia="en-GB"/>
              </w:rPr>
              <w:t>parliament</w:t>
            </w:r>
            <w:r>
              <w:rPr>
                <w:rFonts w:ascii="Calibri" w:eastAsia="Times New Roman" w:hAnsi="Calibri" w:cs="Times New Roman"/>
                <w:color w:val="000000"/>
                <w:sz w:val="16"/>
                <w:szCs w:val="22"/>
                <w:lang w:val="en-GB" w:eastAsia="en-GB"/>
              </w:rPr>
              <w:t xml:space="preserve"> text.</w:t>
            </w:r>
          </w:p>
        </w:tc>
      </w:tr>
    </w:tbl>
    <w:p w:rsidR="00695838" w:rsidRPr="00ED3801" w:rsidRDefault="00695838" w:rsidP="00695838">
      <w:pPr>
        <w:rPr>
          <w:rFonts w:ascii="Calibri" w:hAnsi="Calibri" w:cs="Calibri"/>
          <w:sz w:val="22"/>
          <w:szCs w:val="22"/>
          <w:lang w:val="en-GB"/>
        </w:rPr>
      </w:pPr>
    </w:p>
    <w:p w:rsidR="00695838" w:rsidRPr="003908C4" w:rsidRDefault="007C74BB" w:rsidP="00AC057B">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735" w:type="dxa"/>
        <w:tblInd w:w="-1003" w:type="dxa"/>
        <w:tblLayout w:type="fixed"/>
        <w:tblLook w:val="04A0" w:firstRow="1" w:lastRow="0" w:firstColumn="1" w:lastColumn="0" w:noHBand="0" w:noVBand="1"/>
      </w:tblPr>
      <w:tblGrid>
        <w:gridCol w:w="993"/>
        <w:gridCol w:w="1134"/>
        <w:gridCol w:w="3969"/>
        <w:gridCol w:w="1843"/>
        <w:gridCol w:w="992"/>
        <w:gridCol w:w="2694"/>
        <w:gridCol w:w="1134"/>
        <w:gridCol w:w="2976"/>
      </w:tblGrid>
      <w:tr w:rsidR="00C94FDA" w:rsidRPr="000B113A" w:rsidTr="008D0D3C">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Ranking of priority</w:t>
            </w:r>
          </w:p>
        </w:tc>
        <w:tc>
          <w:tcPr>
            <w:tcW w:w="1134" w:type="dxa"/>
            <w:tcBorders>
              <w:top w:val="single" w:sz="8" w:space="0" w:color="auto"/>
              <w:left w:val="nil"/>
              <w:bottom w:val="single" w:sz="8" w:space="0" w:color="auto"/>
              <w:right w:val="nil"/>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Location in the Directive [Article]</w:t>
            </w:r>
          </w:p>
        </w:tc>
        <w:tc>
          <w:tcPr>
            <w:tcW w:w="3969"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Precise passage concerned</w:t>
            </w:r>
          </w:p>
        </w:tc>
        <w:tc>
          <w:tcPr>
            <w:tcW w:w="1843" w:type="dxa"/>
            <w:tcBorders>
              <w:top w:val="single" w:sz="4" w:space="0" w:color="auto"/>
              <w:left w:val="nil"/>
              <w:bottom w:val="single" w:sz="4" w:space="0" w:color="auto"/>
              <w:right w:val="single" w:sz="4" w:space="0" w:color="auto"/>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Description of the Issue</w:t>
            </w:r>
          </w:p>
        </w:tc>
        <w:tc>
          <w:tcPr>
            <w:tcW w:w="992" w:type="dxa"/>
            <w:tcBorders>
              <w:top w:val="single" w:sz="4" w:space="0" w:color="auto"/>
              <w:left w:val="nil"/>
              <w:bottom w:val="single" w:sz="4" w:space="0" w:color="auto"/>
              <w:right w:val="single" w:sz="4" w:space="0" w:color="auto"/>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Level of seriousness</w:t>
            </w:r>
          </w:p>
        </w:tc>
        <w:tc>
          <w:tcPr>
            <w:tcW w:w="2694" w:type="dxa"/>
            <w:tcBorders>
              <w:top w:val="single" w:sz="8" w:space="0" w:color="auto"/>
              <w:left w:val="nil"/>
              <w:bottom w:val="nil"/>
              <w:right w:val="single" w:sz="8" w:space="0" w:color="auto"/>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Justification for potential amendment</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Nature of the Challenge [EU/national]</w:t>
            </w:r>
          </w:p>
        </w:tc>
        <w:tc>
          <w:tcPr>
            <w:tcW w:w="2976" w:type="dxa"/>
            <w:tcBorders>
              <w:top w:val="single" w:sz="8" w:space="0" w:color="auto"/>
              <w:left w:val="nil"/>
              <w:bottom w:val="single" w:sz="4" w:space="0" w:color="auto"/>
              <w:right w:val="single" w:sz="8" w:space="0" w:color="auto"/>
            </w:tcBorders>
            <w:shd w:val="clear" w:color="auto" w:fill="DE821B"/>
            <w:vAlign w:val="center"/>
            <w:hideMark/>
          </w:tcPr>
          <w:p w:rsidR="001C5571" w:rsidRPr="00C94FDA" w:rsidRDefault="001C5571" w:rsidP="001C5571">
            <w:pPr>
              <w:jc w:val="center"/>
              <w:rPr>
                <w:rFonts w:ascii="Calibri" w:eastAsia="Times New Roman" w:hAnsi="Calibri" w:cs="Calibri"/>
                <w:b/>
                <w:bCs/>
                <w:color w:val="FFFFFF" w:themeColor="background1"/>
                <w:sz w:val="16"/>
                <w:szCs w:val="20"/>
                <w:lang w:val="en-GB" w:eastAsia="en-GB"/>
              </w:rPr>
            </w:pPr>
            <w:r w:rsidRPr="00C94FDA">
              <w:rPr>
                <w:rFonts w:ascii="Calibri" w:eastAsia="Times New Roman" w:hAnsi="Calibri" w:cs="Calibri"/>
                <w:b/>
                <w:bCs/>
                <w:color w:val="FFFFFF" w:themeColor="background1"/>
                <w:sz w:val="16"/>
                <w:szCs w:val="20"/>
                <w:lang w:val="en-GB" w:eastAsia="en-GB"/>
              </w:rPr>
              <w:t>Proposal for a wording update</w:t>
            </w:r>
          </w:p>
        </w:tc>
      </w:tr>
      <w:tr w:rsidR="00C94FDA" w:rsidRPr="000B113A" w:rsidTr="008D0D3C">
        <w:trPr>
          <w:trHeight w:val="1125"/>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1</w:t>
            </w:r>
          </w:p>
        </w:tc>
        <w:tc>
          <w:tcPr>
            <w:tcW w:w="1134" w:type="dxa"/>
            <w:tcBorders>
              <w:top w:val="single" w:sz="4" w:space="0" w:color="auto"/>
              <w:left w:val="nil"/>
              <w:bottom w:val="single" w:sz="8" w:space="0" w:color="auto"/>
              <w:right w:val="nil"/>
            </w:tcBorders>
            <w:shd w:val="clear" w:color="auto" w:fill="auto"/>
            <w:vAlign w:val="center"/>
            <w:hideMark/>
          </w:tcPr>
          <w:p w:rsidR="001C5571" w:rsidRPr="00B0083D" w:rsidRDefault="001C5571" w:rsidP="008D0D3C">
            <w:pPr>
              <w:jc w:val="both"/>
              <w:rPr>
                <w:rFonts w:ascii="Calibri" w:eastAsia="Times New Roman" w:hAnsi="Calibri" w:cs="Calibri"/>
                <w:bCs/>
                <w:color w:val="000000"/>
                <w:sz w:val="16"/>
                <w:szCs w:val="16"/>
                <w:lang w:val="en-GB" w:eastAsia="en-GB"/>
              </w:rPr>
            </w:pPr>
            <w:r w:rsidRPr="00B0083D">
              <w:rPr>
                <w:rFonts w:ascii="Calibri" w:eastAsia="Times New Roman" w:hAnsi="Calibri" w:cs="Calibri"/>
                <w:bCs/>
                <w:color w:val="000000"/>
                <w:sz w:val="16"/>
                <w:szCs w:val="16"/>
                <w:lang w:val="en-GB" w:eastAsia="en-GB"/>
              </w:rPr>
              <w:t>Art</w:t>
            </w:r>
            <w:r w:rsidR="00B0083D" w:rsidRPr="00B0083D">
              <w:rPr>
                <w:rFonts w:ascii="Calibri" w:eastAsia="Times New Roman" w:hAnsi="Calibri" w:cs="Calibri"/>
                <w:bCs/>
                <w:color w:val="000000"/>
                <w:sz w:val="16"/>
                <w:szCs w:val="16"/>
                <w:lang w:val="en-GB" w:eastAsia="en-GB"/>
              </w:rPr>
              <w:t xml:space="preserve"> 11, par. 1 (a) and A</w:t>
            </w:r>
            <w:r w:rsidRPr="00B0083D">
              <w:rPr>
                <w:rFonts w:ascii="Calibri" w:eastAsia="Times New Roman" w:hAnsi="Calibri" w:cs="Calibri"/>
                <w:bCs/>
                <w:color w:val="000000"/>
                <w:sz w:val="16"/>
                <w:szCs w:val="16"/>
                <w:lang w:val="en-GB" w:eastAsia="en-GB"/>
              </w:rPr>
              <w:t xml:space="preserve">rt 15(b)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Article 11, par. 1 (a) the derivative contracts are included in the cover pool exclusively for risk hedging purposes; the valuation of which is calculated on a net cash flow basis; Article 15, par. 1 (b) the calculation of the level of coverage required ensures that:</w:t>
            </w:r>
            <w:r w:rsidRPr="00C94FDA">
              <w:rPr>
                <w:rFonts w:ascii="Calibri" w:eastAsia="Times New Roman" w:hAnsi="Calibri" w:cs="Calibri"/>
                <w:color w:val="000000"/>
                <w:sz w:val="16"/>
                <w:szCs w:val="16"/>
                <w:lang w:val="en-GB" w:eastAsia="en-GB"/>
              </w:rPr>
              <w:br/>
              <w:t>(i) the total nominal amount of all assets in the cover pool, with the exception of assets which are derivatives, are at least of the same value as the total nominal amount of outstanding covered bonds ('nominal principle'); and</w:t>
            </w:r>
            <w:r w:rsidRPr="00C94FDA">
              <w:rPr>
                <w:rFonts w:ascii="Calibri" w:eastAsia="Times New Roman" w:hAnsi="Calibri" w:cs="Calibri"/>
                <w:color w:val="000000"/>
                <w:sz w:val="16"/>
                <w:szCs w:val="16"/>
                <w:lang w:val="en-GB" w:eastAsia="en-GB"/>
              </w:rPr>
              <w:br/>
              <w:t>(ii) assets and liabilities resulting from derivatives are valued on a net cash flow basis;</w:t>
            </w:r>
          </w:p>
        </w:tc>
        <w:tc>
          <w:tcPr>
            <w:tcW w:w="1843" w:type="dxa"/>
            <w:tcBorders>
              <w:top w:val="single" w:sz="4" w:space="0" w:color="auto"/>
              <w:left w:val="nil"/>
              <w:bottom w:val="nil"/>
              <w:right w:val="nil"/>
            </w:tcBorders>
            <w:shd w:val="clear" w:color="auto" w:fill="auto"/>
            <w:hideMark/>
          </w:tcPr>
          <w:p w:rsidR="00524BFF" w:rsidRDefault="00524BFF" w:rsidP="008D0D3C">
            <w:pPr>
              <w:jc w:val="both"/>
              <w:rPr>
                <w:rFonts w:ascii="Calibri" w:eastAsia="Times New Roman" w:hAnsi="Calibri"/>
                <w:color w:val="000000"/>
                <w:sz w:val="16"/>
                <w:szCs w:val="16"/>
                <w:lang w:val="en-GB" w:eastAsia="en-GB"/>
              </w:rPr>
            </w:pPr>
            <w:r>
              <w:rPr>
                <w:rFonts w:ascii="Calibri" w:eastAsia="Times New Roman" w:hAnsi="Calibri"/>
                <w:color w:val="000000"/>
                <w:sz w:val="16"/>
                <w:szCs w:val="16"/>
                <w:lang w:val="en-GB" w:eastAsia="en-GB"/>
              </w:rPr>
              <w:t>A specific valuation principle should not be mentioned in Article 11. This could give inconsistency with Article15 and valuation principles for the coverage requirement.</w:t>
            </w:r>
          </w:p>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br/>
              <w:t xml:space="preserve">In Article 15 investors are not necessary protected by a ‘nominal principle’ only including ‘principal amounts’.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High</w:t>
            </w:r>
          </w:p>
        </w:tc>
        <w:tc>
          <w:tcPr>
            <w:tcW w:w="2694" w:type="dxa"/>
            <w:tcBorders>
              <w:top w:val="single" w:sz="4" w:space="0" w:color="auto"/>
              <w:left w:val="nil"/>
              <w:bottom w:val="single" w:sz="4" w:space="0" w:color="auto"/>
              <w:right w:val="single" w:sz="4" w:space="0" w:color="auto"/>
            </w:tcBorders>
            <w:shd w:val="clear" w:color="auto" w:fill="auto"/>
            <w:hideMark/>
          </w:tcPr>
          <w:p w:rsidR="00524BFF" w:rsidRDefault="00524BFF" w:rsidP="008D0D3C">
            <w:pPr>
              <w:jc w:val="both"/>
              <w:rPr>
                <w:rFonts w:ascii="Calibri" w:eastAsia="Times New Roman" w:hAnsi="Calibri"/>
                <w:color w:val="000000"/>
                <w:sz w:val="16"/>
                <w:szCs w:val="16"/>
                <w:lang w:val="en-GB" w:eastAsia="en-GB"/>
              </w:rPr>
            </w:pPr>
            <w:r>
              <w:rPr>
                <w:rFonts w:ascii="Calibri" w:eastAsia="Times New Roman" w:hAnsi="Calibri"/>
                <w:color w:val="000000"/>
                <w:sz w:val="16"/>
                <w:szCs w:val="16"/>
                <w:lang w:val="en-GB" w:eastAsia="en-GB"/>
              </w:rPr>
              <w:t>In general, valuation principles should be consistent between instruments. Otherwise risk hedging/matching efforts between loans and covered bonds might be ignored and even contribute to fluctuations in the coverage ratio and in random overcollateralization needs due to fluctuations in the part of the instruments valued at market value.</w:t>
            </w:r>
          </w:p>
          <w:p w:rsidR="00524BFF" w:rsidRDefault="00524BFF" w:rsidP="008D0D3C">
            <w:pPr>
              <w:jc w:val="both"/>
              <w:rPr>
                <w:rFonts w:ascii="Calibri" w:eastAsia="Times New Roman" w:hAnsi="Calibri" w:cs="Calibri"/>
                <w:color w:val="000000"/>
                <w:sz w:val="16"/>
                <w:szCs w:val="16"/>
                <w:lang w:val="en-GB" w:eastAsia="en-GB"/>
              </w:rPr>
            </w:pPr>
          </w:p>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xml:space="preserve">Depending on business model cover assets and the outstanding covered bonds plus derivatives can be valued on an accounting, nominal or market value basis. Thus, the paragraph must be more principle based leaving it to the Member States to make sure that the technical valuation principles are consistent. </w:t>
            </w:r>
            <w:r w:rsidRPr="00C94FDA">
              <w:rPr>
                <w:rFonts w:ascii="Calibri" w:eastAsia="Times New Roman" w:hAnsi="Calibri" w:cs="Calibri"/>
                <w:color w:val="000000"/>
                <w:sz w:val="16"/>
                <w:szCs w:val="16"/>
                <w:lang w:val="en-GB" w:eastAsia="en-GB"/>
              </w:rPr>
              <w:br/>
            </w:r>
            <w:r w:rsidRPr="00C94FDA">
              <w:rPr>
                <w:rFonts w:ascii="Calibri" w:eastAsia="Times New Roman" w:hAnsi="Calibri" w:cs="Calibri"/>
                <w:color w:val="000000"/>
                <w:sz w:val="16"/>
                <w:szCs w:val="16"/>
                <w:lang w:val="en-GB" w:eastAsia="en-GB"/>
              </w:rPr>
              <w:br/>
              <w:t>Furthermore the valuation principle</w:t>
            </w:r>
            <w:r w:rsidR="00524BFF">
              <w:rPr>
                <w:rFonts w:ascii="Calibri" w:eastAsia="Times New Roman" w:hAnsi="Calibri" w:cs="Calibri"/>
                <w:color w:val="000000"/>
                <w:sz w:val="16"/>
                <w:szCs w:val="16"/>
                <w:lang w:val="en-GB" w:eastAsia="en-GB"/>
              </w:rPr>
              <w:t xml:space="preserve"> and coverage requirement</w:t>
            </w:r>
            <w:r w:rsidRPr="00C94FDA">
              <w:rPr>
                <w:rFonts w:ascii="Calibri" w:eastAsia="Times New Roman" w:hAnsi="Calibri" w:cs="Calibri"/>
                <w:color w:val="000000"/>
                <w:sz w:val="16"/>
                <w:szCs w:val="16"/>
                <w:lang w:val="en-GB" w:eastAsia="en-GB"/>
              </w:rPr>
              <w:t xml:space="preserve"> in CRR Article 129, new par. 3a regarding the level of </w:t>
            </w:r>
            <w:proofErr w:type="spellStart"/>
            <w:r w:rsidRPr="00C94FDA">
              <w:rPr>
                <w:rFonts w:ascii="Calibri" w:eastAsia="Times New Roman" w:hAnsi="Calibri" w:cs="Calibri"/>
                <w:color w:val="000000"/>
                <w:sz w:val="16"/>
                <w:szCs w:val="16"/>
                <w:lang w:val="en-GB" w:eastAsia="en-GB"/>
              </w:rPr>
              <w:t>overcollateralisation</w:t>
            </w:r>
            <w:proofErr w:type="spellEnd"/>
            <w:r w:rsidRPr="00C94FDA">
              <w:rPr>
                <w:rFonts w:ascii="Calibri" w:eastAsia="Times New Roman" w:hAnsi="Calibri" w:cs="Calibri"/>
                <w:color w:val="000000"/>
                <w:sz w:val="16"/>
                <w:szCs w:val="16"/>
                <w:lang w:val="en-GB" w:eastAsia="en-GB"/>
              </w:rPr>
              <w:t xml:space="preserve"> should be consistent with an amendment of the principle in Article 15.</w:t>
            </w:r>
          </w:p>
        </w:tc>
        <w:tc>
          <w:tcPr>
            <w:tcW w:w="1134" w:type="dxa"/>
            <w:tcBorders>
              <w:top w:val="nil"/>
              <w:left w:val="nil"/>
              <w:bottom w:val="single" w:sz="8" w:space="0" w:color="auto"/>
              <w:right w:val="single" w:sz="8"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EU</w:t>
            </w:r>
          </w:p>
        </w:tc>
        <w:tc>
          <w:tcPr>
            <w:tcW w:w="2976" w:type="dxa"/>
            <w:tcBorders>
              <w:top w:val="single" w:sz="4" w:space="0" w:color="auto"/>
              <w:left w:val="nil"/>
              <w:bottom w:val="nil"/>
              <w:right w:val="single" w:sz="8"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Article 11, par. 1 (a): the derivative contracts are included in the cover pool exclusively for risk hedging purposes.  </w:t>
            </w:r>
            <w:r w:rsidR="00524BFF">
              <w:rPr>
                <w:rFonts w:ascii="Calibri" w:eastAsia="Times New Roman" w:hAnsi="Calibri" w:cs="Times New Roman"/>
                <w:color w:val="000000"/>
                <w:sz w:val="16"/>
                <w:szCs w:val="16"/>
                <w:lang w:val="en-GB" w:eastAsia="en-GB"/>
              </w:rPr>
              <w:t> (Delete: the valuation of which is calculated on a net cash flow basis)</w:t>
            </w:r>
            <w:r w:rsidRPr="00C94FDA">
              <w:rPr>
                <w:rFonts w:ascii="Calibri" w:eastAsia="Times New Roman" w:hAnsi="Calibri" w:cs="Calibri"/>
                <w:color w:val="000000"/>
                <w:sz w:val="16"/>
                <w:szCs w:val="16"/>
                <w:lang w:val="en-GB" w:eastAsia="en-GB"/>
              </w:rPr>
              <w:br/>
            </w:r>
            <w:r w:rsidRPr="00C94FDA">
              <w:rPr>
                <w:rFonts w:ascii="Calibri" w:eastAsia="Times New Roman" w:hAnsi="Calibri" w:cs="Calibri"/>
                <w:color w:val="000000"/>
                <w:sz w:val="16"/>
                <w:szCs w:val="16"/>
                <w:lang w:val="en-GB" w:eastAsia="en-GB"/>
              </w:rPr>
              <w:br/>
              <w:t xml:space="preserve">Article 15, par. 1(b): The calculation of the level of coverage required shall ensures that the total value of all assets in the cover pool are at least of the same value as the total outstanding covered bonds. </w:t>
            </w:r>
            <w:r w:rsidRPr="00C94FDA">
              <w:rPr>
                <w:rFonts w:ascii="Calibri" w:eastAsia="Times New Roman" w:hAnsi="Calibri" w:cs="Calibri"/>
                <w:color w:val="000000"/>
                <w:sz w:val="16"/>
                <w:szCs w:val="16"/>
                <w:lang w:val="en-GB" w:eastAsia="en-GB"/>
              </w:rPr>
              <w:br/>
              <w:t>Member States may lay down rules on the valuation of assets and covered bonds. For this purpose, Member States may allow derivative contracts held in accordance with Article 11 to be included in the calculation of the level of coverage</w:t>
            </w:r>
          </w:p>
        </w:tc>
      </w:tr>
      <w:tr w:rsidR="00C94FDA" w:rsidRPr="000B113A" w:rsidTr="008D54F4">
        <w:trPr>
          <w:trHeight w:val="403"/>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2</w:t>
            </w:r>
          </w:p>
        </w:tc>
        <w:tc>
          <w:tcPr>
            <w:tcW w:w="1134" w:type="dxa"/>
            <w:tcBorders>
              <w:top w:val="nil"/>
              <w:left w:val="nil"/>
              <w:bottom w:val="single" w:sz="8" w:space="0" w:color="auto"/>
              <w:right w:val="nil"/>
            </w:tcBorders>
            <w:shd w:val="clear" w:color="auto" w:fill="auto"/>
            <w:vAlign w:val="center"/>
            <w:hideMark/>
          </w:tcPr>
          <w:p w:rsidR="001C5571" w:rsidRPr="00B0083D" w:rsidRDefault="001C5571" w:rsidP="008D0D3C">
            <w:pPr>
              <w:jc w:val="both"/>
              <w:rPr>
                <w:rFonts w:ascii="Calibri" w:eastAsia="Times New Roman" w:hAnsi="Calibri" w:cs="Calibri"/>
                <w:bCs/>
                <w:color w:val="000000"/>
                <w:sz w:val="16"/>
                <w:szCs w:val="16"/>
                <w:lang w:val="en-GB" w:eastAsia="en-GB"/>
              </w:rPr>
            </w:pPr>
            <w:r w:rsidRPr="00B0083D">
              <w:rPr>
                <w:rFonts w:ascii="Calibri" w:eastAsia="Times New Roman" w:hAnsi="Calibri" w:cs="Calibri"/>
                <w:bCs/>
                <w:color w:val="000000"/>
                <w:sz w:val="16"/>
                <w:szCs w:val="16"/>
                <w:lang w:val="en-GB" w:eastAsia="en-GB"/>
              </w:rPr>
              <w:t>Art 6a, par. 4 (b)</w:t>
            </w:r>
            <w:r w:rsidRPr="00B0083D">
              <w:rPr>
                <w:rFonts w:ascii="Calibri" w:eastAsia="Times New Roman" w:hAnsi="Calibri" w:cs="Calibri"/>
                <w:bCs/>
                <w:color w:val="000000"/>
                <w:sz w:val="16"/>
                <w:szCs w:val="16"/>
                <w:lang w:val="en-GB" w:eastAsia="en-GB"/>
              </w:rPr>
              <w:br/>
              <w:t>and</w:t>
            </w:r>
            <w:r w:rsidRPr="00B0083D">
              <w:rPr>
                <w:rFonts w:ascii="Calibri" w:eastAsia="Times New Roman" w:hAnsi="Calibri" w:cs="Calibri"/>
                <w:bCs/>
                <w:color w:val="000000"/>
                <w:sz w:val="16"/>
                <w:szCs w:val="16"/>
                <w:lang w:val="en-GB" w:eastAsia="en-GB"/>
              </w:rPr>
              <w:br/>
              <w:t xml:space="preserve">Art 6a, the section after par. 4 (e) </w:t>
            </w:r>
          </w:p>
        </w:tc>
        <w:tc>
          <w:tcPr>
            <w:tcW w:w="3969" w:type="dxa"/>
            <w:tcBorders>
              <w:top w:val="nil"/>
              <w:left w:val="single" w:sz="4" w:space="0" w:color="auto"/>
              <w:bottom w:val="single" w:sz="4" w:space="0" w:color="auto"/>
              <w:right w:val="single" w:sz="4" w:space="0" w:color="auto"/>
            </w:tcBorders>
            <w:shd w:val="clear" w:color="auto" w:fill="auto"/>
            <w:hideMark/>
          </w:tcPr>
          <w:p w:rsidR="008D0D3C" w:rsidRDefault="001C5571" w:rsidP="008D0D3C">
            <w:pPr>
              <w:jc w:val="both"/>
              <w:rPr>
                <w:rFonts w:ascii="Calibri" w:eastAsia="Times New Roman" w:hAnsi="Calibri" w:cs="Calibri"/>
                <w:b/>
                <w:bCs/>
                <w:sz w:val="16"/>
                <w:szCs w:val="16"/>
                <w:lang w:val="en-GB" w:eastAsia="en-GB"/>
              </w:rPr>
            </w:pPr>
            <w:r w:rsidRPr="00C94FDA">
              <w:rPr>
                <w:rFonts w:ascii="Calibri" w:eastAsia="Times New Roman" w:hAnsi="Calibri" w:cs="Calibri"/>
                <w:b/>
                <w:bCs/>
                <w:sz w:val="16"/>
                <w:szCs w:val="16"/>
                <w:lang w:val="en-GB" w:eastAsia="en-GB"/>
              </w:rPr>
              <w:t>Article 6a, par. 4 (b):</w:t>
            </w:r>
          </w:p>
          <w:p w:rsidR="008D0D3C" w:rsidRDefault="001C5571"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(b) physical assets referred to in point (a) of paragraph 3 serve as collateral for cover pool claims with at most 70% of their value. For physical assets referred to in points (d) to (g) of Article 129(1) of Regulation (EU) No 575/2013, the percentage of the value may be higher, but it shall not exceed the maximum percentage applicable to that type of asset in that Regulation. The value shall be determined in accordance with the applicable rules referred to in paragraph 3 of this Article at the time of initial funding of the loans with covered bonds</w:t>
            </w:r>
            <w:r w:rsidRPr="00C94FDA">
              <w:rPr>
                <w:rFonts w:ascii="Calibri" w:eastAsia="Times New Roman" w:hAnsi="Calibri" w:cs="Calibri"/>
                <w:b/>
                <w:bCs/>
                <w:sz w:val="16"/>
                <w:szCs w:val="16"/>
                <w:lang w:val="en-GB" w:eastAsia="en-GB"/>
              </w:rPr>
              <w:br/>
            </w:r>
            <w:r w:rsidRPr="00C94FDA">
              <w:rPr>
                <w:rFonts w:ascii="Calibri" w:eastAsia="Times New Roman" w:hAnsi="Calibri" w:cs="Calibri"/>
                <w:b/>
                <w:bCs/>
                <w:sz w:val="16"/>
                <w:szCs w:val="16"/>
                <w:lang w:val="en-GB" w:eastAsia="en-GB"/>
              </w:rPr>
              <w:br/>
              <w:t>Article 6a, the section after par. 4 (e)</w:t>
            </w:r>
            <w:r w:rsidRPr="00C94FDA">
              <w:rPr>
                <w:rFonts w:ascii="Calibri" w:eastAsia="Times New Roman" w:hAnsi="Calibri" w:cs="Calibri"/>
                <w:sz w:val="16"/>
                <w:szCs w:val="16"/>
                <w:lang w:val="en-GB" w:eastAsia="en-GB"/>
              </w:rPr>
              <w:t xml:space="preserve"> :</w:t>
            </w:r>
          </w:p>
          <w:p w:rsidR="001C5571" w:rsidRPr="00C94FDA" w:rsidRDefault="001C5571"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EBA shall develop draft regulatory technical standards further specifying for each class of primary assets of a cover pool:</w:t>
            </w:r>
            <w:r w:rsidRPr="00C94FDA">
              <w:rPr>
                <w:rFonts w:ascii="Calibri" w:eastAsia="Times New Roman" w:hAnsi="Calibri" w:cs="Calibri"/>
                <w:sz w:val="16"/>
                <w:szCs w:val="16"/>
                <w:lang w:val="en-GB" w:eastAsia="en-GB"/>
              </w:rPr>
              <w:br/>
              <w:t>(a) the minimum number of distinct cover pool assets that ensures sufficient granularity, as referred to in point (d) of the first subparagraph;</w:t>
            </w:r>
            <w:r w:rsidRPr="00C94FDA">
              <w:rPr>
                <w:rFonts w:ascii="Calibri" w:eastAsia="Times New Roman" w:hAnsi="Calibri" w:cs="Calibri"/>
                <w:sz w:val="16"/>
                <w:szCs w:val="16"/>
                <w:lang w:val="en-GB" w:eastAsia="en-GB"/>
              </w:rPr>
              <w:br/>
              <w:t>(b) the absence of material concentration, referred to in point (e) of the first subparagraph, as a percentage of aggregate exposure not to be exceeded by any exposure to a single obligor.</w:t>
            </w:r>
            <w:r w:rsidRPr="00C94FDA">
              <w:rPr>
                <w:rFonts w:ascii="Calibri" w:eastAsia="Times New Roman" w:hAnsi="Calibri" w:cs="Calibri"/>
                <w:sz w:val="16"/>
                <w:szCs w:val="16"/>
                <w:lang w:val="en-GB" w:eastAsia="en-GB"/>
              </w:rPr>
              <w:br/>
              <w:t>The EBA shall submit those draft regulatory standards by ... [one year after the date of entry into force of this Directive].</w:t>
            </w:r>
            <w:r w:rsidRPr="00C94FDA">
              <w:rPr>
                <w:rFonts w:ascii="Calibri" w:eastAsia="Times New Roman" w:hAnsi="Calibri" w:cs="Calibri"/>
                <w:sz w:val="16"/>
                <w:szCs w:val="16"/>
                <w:lang w:val="en-GB" w:eastAsia="en-GB"/>
              </w:rPr>
              <w:br/>
              <w:t>Power is delegated to the Commission to supplement this Directive by adopting the regulatory technical standards referred to in the s</w:t>
            </w:r>
            <w:r w:rsidR="002023CD">
              <w:rPr>
                <w:rFonts w:ascii="Calibri" w:eastAsia="Times New Roman" w:hAnsi="Calibri" w:cs="Calibri"/>
                <w:sz w:val="16"/>
                <w:szCs w:val="16"/>
                <w:lang w:val="en-GB" w:eastAsia="en-GB"/>
              </w:rPr>
              <w:t>econ</w:t>
            </w:r>
            <w:r w:rsidRPr="00C94FDA">
              <w:rPr>
                <w:rFonts w:ascii="Calibri" w:eastAsia="Times New Roman" w:hAnsi="Calibri" w:cs="Calibri"/>
                <w:sz w:val="16"/>
                <w:szCs w:val="16"/>
                <w:lang w:val="en-GB" w:eastAsia="en-GB"/>
              </w:rPr>
              <w:t>d subparagraph in accordance with Articles 10 to 14 of Regulation (EU) No. 1093/2010.</w:t>
            </w:r>
          </w:p>
        </w:tc>
        <w:tc>
          <w:tcPr>
            <w:tcW w:w="1843" w:type="dxa"/>
            <w:tcBorders>
              <w:top w:val="single" w:sz="4" w:space="0" w:color="auto"/>
              <w:left w:val="nil"/>
              <w:bottom w:val="single" w:sz="4" w:space="0" w:color="auto"/>
              <w:right w:val="single" w:sz="4" w:space="0" w:color="auto"/>
            </w:tcBorders>
            <w:shd w:val="clear" w:color="auto" w:fill="auto"/>
            <w:hideMark/>
          </w:tcPr>
          <w:p w:rsidR="008D0D3C" w:rsidRDefault="001C5571" w:rsidP="000424BF">
            <w:pPr>
              <w:jc w:val="both"/>
              <w:rPr>
                <w:rFonts w:ascii="Calibri" w:eastAsia="Times New Roman" w:hAnsi="Calibri" w:cs="Calibri"/>
                <w:b/>
                <w:bCs/>
                <w:sz w:val="16"/>
                <w:szCs w:val="16"/>
                <w:lang w:val="en-GB" w:eastAsia="en-GB"/>
              </w:rPr>
            </w:pPr>
            <w:r w:rsidRPr="00C94FDA">
              <w:rPr>
                <w:rFonts w:ascii="Calibri" w:eastAsia="Times New Roman" w:hAnsi="Calibri" w:cs="Calibri"/>
                <w:b/>
                <w:bCs/>
                <w:sz w:val="16"/>
                <w:szCs w:val="16"/>
                <w:lang w:val="en-GB" w:eastAsia="en-GB"/>
              </w:rPr>
              <w:t>Article 6a, par. 4 (b):</w:t>
            </w:r>
          </w:p>
          <w:p w:rsidR="008D0D3C" w:rsidRDefault="001C5571" w:rsidP="000424BF">
            <w:pPr>
              <w:jc w:val="both"/>
              <w:rPr>
                <w:rFonts w:ascii="Calibri" w:eastAsia="Times New Roman" w:hAnsi="Calibri" w:cs="Calibri"/>
                <w:b/>
                <w:bCs/>
                <w:sz w:val="16"/>
                <w:szCs w:val="16"/>
                <w:lang w:val="en-GB" w:eastAsia="en-GB"/>
              </w:rPr>
            </w:pPr>
            <w:r w:rsidRPr="00C94FDA">
              <w:rPr>
                <w:rFonts w:ascii="Calibri" w:eastAsia="Times New Roman" w:hAnsi="Calibri" w:cs="Calibri"/>
                <w:sz w:val="16"/>
                <w:szCs w:val="16"/>
                <w:lang w:val="en-GB" w:eastAsia="en-GB"/>
              </w:rPr>
              <w:t>The interpretation of Article 6a, par. 4(b) should give a 70 percent LTV for all physical assets and the possibility to be raised to 80 percent LTV for residential property.</w:t>
            </w:r>
            <w:r w:rsidRPr="00C94FDA">
              <w:rPr>
                <w:rFonts w:ascii="Calibri" w:eastAsia="Times New Roman" w:hAnsi="Calibri" w:cs="Calibri"/>
                <w:sz w:val="16"/>
                <w:szCs w:val="16"/>
                <w:lang w:val="en-GB" w:eastAsia="en-GB"/>
              </w:rPr>
              <w:br/>
            </w:r>
            <w:r w:rsidRPr="00C94FDA">
              <w:rPr>
                <w:rFonts w:ascii="Calibri" w:eastAsia="Times New Roman" w:hAnsi="Calibri" w:cs="Calibri"/>
                <w:sz w:val="16"/>
                <w:szCs w:val="16"/>
                <w:lang w:val="en-GB" w:eastAsia="en-GB"/>
              </w:rPr>
              <w:br/>
              <w:t xml:space="preserve">The interpretation may not set a 60 percent with reference to points (f) and (g) of CRR Article 129(1) for commercial real estate and ships. The LTV limit for ships and commercial real </w:t>
            </w:r>
            <w:r w:rsidR="00C94FDA">
              <w:rPr>
                <w:rFonts w:ascii="Calibri" w:eastAsia="Times New Roman" w:hAnsi="Calibri" w:cs="Calibri"/>
                <w:sz w:val="16"/>
                <w:szCs w:val="16"/>
                <w:lang w:val="en-GB" w:eastAsia="en-GB"/>
              </w:rPr>
              <w:t>e</w:t>
            </w:r>
            <w:r w:rsidRPr="00C94FDA">
              <w:rPr>
                <w:rFonts w:ascii="Calibri" w:eastAsia="Times New Roman" w:hAnsi="Calibri" w:cs="Calibri"/>
                <w:sz w:val="16"/>
                <w:szCs w:val="16"/>
                <w:lang w:val="en-GB" w:eastAsia="en-GB"/>
              </w:rPr>
              <w:t>state should be 70 percent according to the first sentence in par. 4 (b)</w:t>
            </w:r>
            <w:r w:rsidRPr="00C94FDA">
              <w:rPr>
                <w:rFonts w:ascii="Calibri" w:eastAsia="Times New Roman" w:hAnsi="Calibri" w:cs="Calibri"/>
                <w:sz w:val="16"/>
                <w:szCs w:val="16"/>
                <w:lang w:val="en-GB" w:eastAsia="en-GB"/>
              </w:rPr>
              <w:br/>
            </w:r>
            <w:r w:rsidRPr="00C94FDA">
              <w:rPr>
                <w:rFonts w:ascii="Calibri" w:eastAsia="Times New Roman" w:hAnsi="Calibri" w:cs="Calibri"/>
                <w:b/>
                <w:bCs/>
                <w:sz w:val="16"/>
                <w:szCs w:val="16"/>
                <w:lang w:val="en-GB" w:eastAsia="en-GB"/>
              </w:rPr>
              <w:br/>
              <w:t>Article 6a, the section after par. 4 (e) :</w:t>
            </w:r>
          </w:p>
          <w:p w:rsidR="001C5571" w:rsidRPr="00C94FDA" w:rsidRDefault="001C5571"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From a principle based approach any regulation in these areas should be left to Member States.</w:t>
            </w:r>
          </w:p>
        </w:tc>
        <w:tc>
          <w:tcPr>
            <w:tcW w:w="992" w:type="dxa"/>
            <w:tcBorders>
              <w:top w:val="nil"/>
              <w:left w:val="nil"/>
              <w:bottom w:val="single" w:sz="8" w:space="0" w:color="auto"/>
              <w:right w:val="single" w:sz="8"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High</w:t>
            </w:r>
          </w:p>
        </w:tc>
        <w:tc>
          <w:tcPr>
            <w:tcW w:w="2694" w:type="dxa"/>
            <w:tcBorders>
              <w:top w:val="nil"/>
              <w:left w:val="nil"/>
              <w:bottom w:val="single" w:sz="8" w:space="0" w:color="auto"/>
              <w:right w:val="single" w:sz="8"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w:t>
            </w:r>
          </w:p>
        </w:tc>
        <w:tc>
          <w:tcPr>
            <w:tcW w:w="1134" w:type="dxa"/>
            <w:tcBorders>
              <w:top w:val="nil"/>
              <w:left w:val="nil"/>
              <w:bottom w:val="single" w:sz="8" w:space="0" w:color="auto"/>
              <w:right w:val="nil"/>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EU</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524BFF" w:rsidRDefault="00524BFF" w:rsidP="008D0D3C">
            <w:pPr>
              <w:jc w:val="both"/>
              <w:rPr>
                <w:rFonts w:asciiTheme="majorHAnsi" w:eastAsia="Times New Roman" w:hAnsiTheme="majorHAnsi" w:cstheme="majorHAnsi"/>
                <w:b/>
                <w:bCs/>
                <w:color w:val="000000"/>
                <w:sz w:val="16"/>
                <w:szCs w:val="16"/>
                <w:lang w:val="en-GB" w:eastAsia="en-GB"/>
              </w:rPr>
            </w:pPr>
            <w:r>
              <w:rPr>
                <w:rFonts w:asciiTheme="majorHAnsi" w:eastAsia="Times New Roman" w:hAnsiTheme="majorHAnsi" w:cstheme="majorHAnsi"/>
                <w:b/>
                <w:bCs/>
                <w:color w:val="000000"/>
                <w:sz w:val="16"/>
                <w:szCs w:val="16"/>
                <w:lang w:val="en-GB" w:eastAsia="en-GB"/>
              </w:rPr>
              <w:t>Article 6, par. 4 (b)</w:t>
            </w:r>
          </w:p>
          <w:p w:rsidR="00524BFF" w:rsidRDefault="00524BFF" w:rsidP="008D0D3C">
            <w:pPr>
              <w:jc w:val="both"/>
              <w:rPr>
                <w:rFonts w:asciiTheme="majorHAnsi" w:eastAsia="Times New Roman" w:hAnsiTheme="majorHAnsi" w:cstheme="majorHAnsi"/>
                <w:bCs/>
                <w:color w:val="000000"/>
                <w:sz w:val="16"/>
                <w:szCs w:val="16"/>
                <w:lang w:val="en-GB" w:eastAsia="en-GB"/>
              </w:rPr>
            </w:pPr>
            <w:r>
              <w:rPr>
                <w:rFonts w:asciiTheme="majorHAnsi" w:hAnsiTheme="majorHAnsi" w:cstheme="majorHAnsi"/>
                <w:sz w:val="16"/>
                <w:szCs w:val="16"/>
                <w:lang w:val="en-GB"/>
              </w:rPr>
              <w:t>An amendment to secure the correct interpretation could be necessary</w:t>
            </w:r>
          </w:p>
          <w:p w:rsidR="00524BFF" w:rsidRDefault="00524BFF" w:rsidP="008D0D3C">
            <w:pPr>
              <w:jc w:val="both"/>
              <w:rPr>
                <w:rFonts w:ascii="Century Gothic" w:eastAsia="Times New Roman" w:hAnsi="Century Gothic" w:cs="Calibri"/>
                <w:b/>
                <w:bCs/>
                <w:color w:val="000000"/>
                <w:sz w:val="16"/>
                <w:szCs w:val="16"/>
                <w:lang w:val="en-GB" w:eastAsia="en-GB"/>
              </w:rPr>
            </w:pPr>
          </w:p>
          <w:p w:rsidR="00524BFF" w:rsidRDefault="00524BFF" w:rsidP="008D0D3C">
            <w:pPr>
              <w:jc w:val="both"/>
              <w:rPr>
                <w:rFonts w:ascii="Century Gothic" w:eastAsia="Times New Roman" w:hAnsi="Century Gothic" w:cs="Calibri"/>
                <w:b/>
                <w:bCs/>
                <w:color w:val="000000"/>
                <w:sz w:val="16"/>
                <w:szCs w:val="16"/>
                <w:lang w:val="en-GB" w:eastAsia="en-GB"/>
              </w:rPr>
            </w:pPr>
          </w:p>
          <w:p w:rsidR="00524BFF" w:rsidRDefault="00524BFF" w:rsidP="008D0D3C">
            <w:pPr>
              <w:jc w:val="both"/>
              <w:rPr>
                <w:rFonts w:ascii="Century Gothic" w:eastAsia="Times New Roman" w:hAnsi="Century Gothic" w:cs="Calibri"/>
                <w:b/>
                <w:bCs/>
                <w:color w:val="000000"/>
                <w:sz w:val="16"/>
                <w:szCs w:val="16"/>
                <w:lang w:val="en-GB" w:eastAsia="en-GB"/>
              </w:rPr>
            </w:pPr>
          </w:p>
          <w:p w:rsidR="00524BFF" w:rsidRDefault="00524BFF" w:rsidP="008D0D3C">
            <w:pPr>
              <w:jc w:val="both"/>
              <w:rPr>
                <w:rFonts w:ascii="Century Gothic" w:eastAsia="Times New Roman" w:hAnsi="Century Gothic" w:cs="Calibri"/>
                <w:b/>
                <w:bCs/>
                <w:color w:val="000000"/>
                <w:sz w:val="16"/>
                <w:szCs w:val="16"/>
                <w:lang w:val="en-GB" w:eastAsia="en-GB"/>
              </w:rPr>
            </w:pPr>
          </w:p>
          <w:p w:rsidR="00524BFF" w:rsidRDefault="00524BFF" w:rsidP="008D0D3C">
            <w:pPr>
              <w:jc w:val="both"/>
              <w:rPr>
                <w:rFonts w:ascii="Century Gothic" w:eastAsia="Times New Roman" w:hAnsi="Century Gothic" w:cs="Calibri"/>
                <w:b/>
                <w:bCs/>
                <w:color w:val="000000"/>
                <w:sz w:val="16"/>
                <w:szCs w:val="16"/>
                <w:lang w:val="en-GB" w:eastAsia="en-GB"/>
              </w:rPr>
            </w:pPr>
          </w:p>
          <w:p w:rsidR="00524BFF" w:rsidRDefault="00524BFF" w:rsidP="008D0D3C">
            <w:pPr>
              <w:jc w:val="both"/>
              <w:rPr>
                <w:rFonts w:ascii="Century Gothic" w:eastAsia="Times New Roman" w:hAnsi="Century Gothic" w:cs="Calibri"/>
                <w:b/>
                <w:bCs/>
                <w:color w:val="000000"/>
                <w:sz w:val="16"/>
                <w:szCs w:val="16"/>
                <w:lang w:val="en-GB" w:eastAsia="en-GB"/>
              </w:rPr>
            </w:pPr>
          </w:p>
          <w:p w:rsidR="008D0D3C" w:rsidRDefault="00524BFF" w:rsidP="008D0D3C">
            <w:pPr>
              <w:jc w:val="both"/>
              <w:rPr>
                <w:rFonts w:asciiTheme="majorHAnsi" w:eastAsia="Times New Roman" w:hAnsiTheme="majorHAnsi" w:cstheme="majorHAnsi"/>
                <w:b/>
                <w:bCs/>
                <w:color w:val="000000"/>
                <w:sz w:val="16"/>
                <w:szCs w:val="16"/>
                <w:lang w:val="en-GB" w:eastAsia="en-GB"/>
              </w:rPr>
            </w:pPr>
            <w:r>
              <w:rPr>
                <w:rFonts w:asciiTheme="majorHAnsi" w:eastAsia="Times New Roman" w:hAnsiTheme="majorHAnsi" w:cstheme="majorHAnsi"/>
                <w:b/>
                <w:bCs/>
                <w:color w:val="000000"/>
                <w:sz w:val="16"/>
                <w:szCs w:val="16"/>
                <w:lang w:val="en-GB" w:eastAsia="en-GB"/>
              </w:rPr>
              <w:t>Article 6a, the section after par. 4 (e)</w:t>
            </w:r>
          </w:p>
          <w:p w:rsidR="001C5571" w:rsidRPr="00C94FDA" w:rsidRDefault="00524BFF" w:rsidP="008D0D3C">
            <w:pPr>
              <w:jc w:val="both"/>
              <w:rPr>
                <w:rFonts w:ascii="Century Gothic" w:eastAsia="Times New Roman" w:hAnsi="Century Gothic" w:cs="Calibri"/>
                <w:color w:val="000000"/>
                <w:sz w:val="16"/>
                <w:szCs w:val="16"/>
                <w:lang w:val="en-GB" w:eastAsia="en-GB"/>
              </w:rPr>
            </w:pPr>
            <w:r>
              <w:rPr>
                <w:rFonts w:asciiTheme="majorHAnsi" w:eastAsia="Times New Roman" w:hAnsiTheme="majorHAnsi" w:cstheme="majorHAnsi"/>
                <w:color w:val="000000"/>
                <w:sz w:val="16"/>
                <w:szCs w:val="16"/>
                <w:lang w:val="en-GB" w:eastAsia="en-GB"/>
              </w:rPr>
              <w:t>The mandates to EBA should be deleted.</w:t>
            </w:r>
          </w:p>
        </w:tc>
      </w:tr>
      <w:tr w:rsidR="00C94FDA" w:rsidRPr="000B113A" w:rsidTr="00B608EB">
        <w:trPr>
          <w:trHeight w:val="3570"/>
        </w:trPr>
        <w:tc>
          <w:tcPr>
            <w:tcW w:w="99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2</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1C5571" w:rsidRPr="00B0083D" w:rsidRDefault="001C5571" w:rsidP="008D0D3C">
            <w:pPr>
              <w:jc w:val="both"/>
              <w:rPr>
                <w:rFonts w:ascii="Calibri" w:eastAsia="Times New Roman" w:hAnsi="Calibri" w:cs="Calibri"/>
                <w:bCs/>
                <w:color w:val="000000"/>
                <w:sz w:val="16"/>
                <w:szCs w:val="16"/>
                <w:lang w:val="en-GB" w:eastAsia="en-GB"/>
              </w:rPr>
            </w:pPr>
            <w:r w:rsidRPr="00B0083D">
              <w:rPr>
                <w:rFonts w:ascii="Calibri" w:eastAsia="Times New Roman" w:hAnsi="Calibri" w:cs="Calibri"/>
                <w:bCs/>
                <w:color w:val="000000"/>
                <w:sz w:val="16"/>
                <w:szCs w:val="16"/>
                <w:lang w:val="en-GB" w:eastAsia="en-GB"/>
              </w:rPr>
              <w:t>Art 17, par. 1 (b)</w:t>
            </w:r>
            <w:r w:rsidRPr="00B0083D">
              <w:rPr>
                <w:rFonts w:ascii="Calibri" w:eastAsia="Times New Roman" w:hAnsi="Calibri" w:cs="Calibri"/>
                <w:bCs/>
                <w:color w:val="000000"/>
                <w:sz w:val="16"/>
                <w:szCs w:val="16"/>
                <w:lang w:val="en-GB" w:eastAsia="en-GB"/>
              </w:rPr>
              <w:br/>
              <w:t>and</w:t>
            </w:r>
            <w:r w:rsidRPr="00B0083D">
              <w:rPr>
                <w:rFonts w:ascii="Calibri" w:eastAsia="Times New Roman" w:hAnsi="Calibri" w:cs="Calibri"/>
                <w:bCs/>
                <w:color w:val="000000"/>
                <w:sz w:val="16"/>
                <w:szCs w:val="16"/>
                <w:lang w:val="en-GB" w:eastAsia="en-GB"/>
              </w:rPr>
              <w:br/>
              <w:t>Art 17, par. 1a</w:t>
            </w:r>
          </w:p>
        </w:tc>
        <w:tc>
          <w:tcPr>
            <w:tcW w:w="3969" w:type="dxa"/>
            <w:tcBorders>
              <w:top w:val="single" w:sz="4" w:space="0" w:color="auto"/>
              <w:left w:val="nil"/>
              <w:bottom w:val="single" w:sz="4" w:space="0" w:color="auto"/>
              <w:right w:val="nil"/>
            </w:tcBorders>
            <w:shd w:val="clear" w:color="auto" w:fill="auto"/>
            <w:vAlign w:val="center"/>
            <w:hideMark/>
          </w:tcPr>
          <w:p w:rsidR="008D0D3C" w:rsidRDefault="001C5571" w:rsidP="008D0D3C">
            <w:pPr>
              <w:jc w:val="both"/>
              <w:rPr>
                <w:rFonts w:ascii="Calibri" w:eastAsia="Times New Roman" w:hAnsi="Calibri" w:cs="Calibri"/>
                <w:b/>
                <w:bCs/>
                <w:color w:val="000000"/>
                <w:sz w:val="16"/>
                <w:szCs w:val="16"/>
                <w:lang w:val="en-GB" w:eastAsia="en-GB"/>
              </w:rPr>
            </w:pPr>
            <w:r w:rsidRPr="00C94FDA">
              <w:rPr>
                <w:rFonts w:ascii="Calibri" w:eastAsia="Times New Roman" w:hAnsi="Calibri" w:cs="Calibri"/>
                <w:b/>
                <w:bCs/>
                <w:color w:val="000000"/>
                <w:sz w:val="16"/>
                <w:szCs w:val="16"/>
                <w:lang w:val="en-GB" w:eastAsia="en-GB"/>
              </w:rPr>
              <w:t>Article 17, par. 1 (b):</w:t>
            </w:r>
          </w:p>
          <w:p w:rsidR="008D0D3C" w:rsidRDefault="001C5571" w:rsidP="008D0D3C">
            <w:pPr>
              <w:jc w:val="both"/>
              <w:rPr>
                <w:rFonts w:ascii="Calibri" w:eastAsia="Times New Roman" w:hAnsi="Calibri" w:cs="Calibri"/>
                <w:b/>
                <w:bCs/>
                <w:color w:val="000000"/>
                <w:sz w:val="16"/>
                <w:szCs w:val="16"/>
                <w:lang w:val="en-GB" w:eastAsia="en-GB"/>
              </w:rPr>
            </w:pPr>
            <w:r w:rsidRPr="00C94FDA">
              <w:rPr>
                <w:rFonts w:ascii="Calibri" w:eastAsia="Times New Roman" w:hAnsi="Calibri" w:cs="Calibri"/>
                <w:color w:val="000000"/>
                <w:sz w:val="16"/>
                <w:szCs w:val="16"/>
                <w:lang w:val="en-GB" w:eastAsia="en-GB"/>
              </w:rPr>
              <w:t>(b) the maturity can be extended only in the event of insolvency or resolution of the issuer and with approval by the competent supervisory authority or under objective financial triggers established by national law;</w:t>
            </w:r>
            <w:r w:rsidRPr="00C94FDA">
              <w:rPr>
                <w:rFonts w:ascii="Calibri" w:eastAsia="Times New Roman" w:hAnsi="Calibri" w:cs="Calibri"/>
                <w:color w:val="000000"/>
                <w:sz w:val="16"/>
                <w:szCs w:val="16"/>
                <w:lang w:val="en-GB" w:eastAsia="en-GB"/>
              </w:rPr>
              <w:br/>
            </w:r>
            <w:r w:rsidRPr="00C94FDA">
              <w:rPr>
                <w:rFonts w:ascii="Calibri" w:eastAsia="Times New Roman" w:hAnsi="Calibri" w:cs="Calibri"/>
                <w:b/>
                <w:bCs/>
                <w:color w:val="000000"/>
                <w:sz w:val="16"/>
                <w:szCs w:val="16"/>
                <w:lang w:val="en-GB" w:eastAsia="en-GB"/>
              </w:rPr>
              <w:br/>
              <w:t>Article 17, par. 1a:</w:t>
            </w:r>
          </w:p>
          <w:p w:rsidR="008D0D3C"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The EBA shall develop draft technical standards further specifying the objective financial triggers referred to in point (b) of paragraph 1, including objective tests for such triggers. The EBA shall submit those draft regulatory standards by ... [one year after the date of entry into force of this Directive].</w:t>
            </w:r>
          </w:p>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Power is delegated to the Commission to supplement this Directive by adopting the regulatory technical standards referred to in the third subparagraph of this paragraph in accordance with Articles 10 to 14 of Regulation (EU) No 1093/2010.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D0D3C" w:rsidRDefault="001C5571" w:rsidP="008D0D3C">
            <w:pPr>
              <w:jc w:val="both"/>
              <w:rPr>
                <w:rFonts w:ascii="Calibri" w:eastAsia="Times New Roman" w:hAnsi="Calibri" w:cs="Calibri"/>
                <w:b/>
                <w:bCs/>
                <w:sz w:val="16"/>
                <w:szCs w:val="16"/>
                <w:lang w:val="en-GB" w:eastAsia="en-GB"/>
              </w:rPr>
            </w:pPr>
            <w:r w:rsidRPr="00C94FDA">
              <w:rPr>
                <w:rFonts w:ascii="Calibri" w:eastAsia="Times New Roman" w:hAnsi="Calibri" w:cs="Calibri"/>
                <w:b/>
                <w:bCs/>
                <w:sz w:val="16"/>
                <w:szCs w:val="16"/>
                <w:lang w:val="en-GB" w:eastAsia="en-GB"/>
              </w:rPr>
              <w:t>Article 17, par. 1(b):</w:t>
            </w:r>
          </w:p>
          <w:p w:rsidR="008D0D3C" w:rsidRDefault="001C5571" w:rsidP="008D0D3C">
            <w:pPr>
              <w:jc w:val="both"/>
              <w:rPr>
                <w:rFonts w:ascii="Calibri" w:eastAsia="Times New Roman" w:hAnsi="Calibri" w:cs="Calibri"/>
                <w:b/>
                <w:bCs/>
                <w:color w:val="000000"/>
                <w:sz w:val="16"/>
                <w:szCs w:val="16"/>
                <w:lang w:val="en-GB" w:eastAsia="en-GB"/>
              </w:rPr>
            </w:pPr>
            <w:r w:rsidRPr="00C94FDA">
              <w:rPr>
                <w:rFonts w:ascii="Calibri" w:eastAsia="Times New Roman" w:hAnsi="Calibri" w:cs="Calibri"/>
                <w:sz w:val="16"/>
                <w:szCs w:val="16"/>
                <w:lang w:val="en-GB" w:eastAsia="en-GB"/>
              </w:rPr>
              <w:t>The wording is not clear and could give different interpretations.</w:t>
            </w:r>
            <w:r w:rsidRPr="00C94FDA">
              <w:rPr>
                <w:rFonts w:ascii="Calibri" w:eastAsia="Times New Roman" w:hAnsi="Calibri" w:cs="Calibri"/>
                <w:sz w:val="16"/>
                <w:szCs w:val="16"/>
                <w:lang w:val="en-GB" w:eastAsia="en-GB"/>
              </w:rPr>
              <w:br/>
            </w:r>
            <w:r w:rsidRPr="00C94FDA">
              <w:rPr>
                <w:rFonts w:ascii="Calibri" w:eastAsia="Times New Roman" w:hAnsi="Calibri" w:cs="Calibri"/>
                <w:color w:val="000000"/>
                <w:sz w:val="16"/>
                <w:szCs w:val="16"/>
                <w:lang w:val="en-GB" w:eastAsia="en-GB"/>
              </w:rPr>
              <w:br/>
            </w:r>
            <w:r w:rsidRPr="00C94FDA">
              <w:rPr>
                <w:rFonts w:ascii="Calibri" w:eastAsia="Times New Roman" w:hAnsi="Calibri" w:cs="Calibri"/>
                <w:b/>
                <w:bCs/>
                <w:color w:val="000000"/>
                <w:sz w:val="16"/>
                <w:szCs w:val="16"/>
                <w:lang w:val="en-GB" w:eastAsia="en-GB"/>
              </w:rPr>
              <w:t>Article 17, par. 1a:</w:t>
            </w:r>
          </w:p>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There is no need for EBA to develop objective financial triggers.</w:t>
            </w:r>
          </w:p>
        </w:tc>
        <w:tc>
          <w:tcPr>
            <w:tcW w:w="992" w:type="dxa"/>
            <w:tcBorders>
              <w:top w:val="single" w:sz="4" w:space="0" w:color="auto"/>
              <w:left w:val="nil"/>
              <w:bottom w:val="single" w:sz="4" w:space="0" w:color="auto"/>
              <w:right w:val="single" w:sz="8"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High</w:t>
            </w:r>
          </w:p>
        </w:tc>
        <w:tc>
          <w:tcPr>
            <w:tcW w:w="2694" w:type="dxa"/>
            <w:tcBorders>
              <w:top w:val="single" w:sz="4" w:space="0" w:color="auto"/>
              <w:left w:val="nil"/>
              <w:bottom w:val="single" w:sz="4" w:space="0" w:color="auto"/>
              <w:right w:val="single" w:sz="8"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w:t>
            </w:r>
          </w:p>
        </w:tc>
        <w:tc>
          <w:tcPr>
            <w:tcW w:w="1134" w:type="dxa"/>
            <w:tcBorders>
              <w:top w:val="single" w:sz="4" w:space="0" w:color="auto"/>
              <w:left w:val="nil"/>
              <w:bottom w:val="single" w:sz="4" w:space="0" w:color="auto"/>
              <w:right w:val="single" w:sz="8" w:space="0" w:color="auto"/>
            </w:tcBorders>
            <w:shd w:val="clear" w:color="auto" w:fill="auto"/>
            <w:hideMark/>
          </w:tcPr>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EU</w:t>
            </w:r>
          </w:p>
        </w:tc>
        <w:tc>
          <w:tcPr>
            <w:tcW w:w="2976" w:type="dxa"/>
            <w:tcBorders>
              <w:top w:val="single" w:sz="4" w:space="0" w:color="auto"/>
              <w:left w:val="nil"/>
              <w:bottom w:val="single" w:sz="4" w:space="0" w:color="auto"/>
              <w:right w:val="single" w:sz="8" w:space="0" w:color="auto"/>
            </w:tcBorders>
            <w:shd w:val="clear" w:color="auto" w:fill="auto"/>
            <w:hideMark/>
          </w:tcPr>
          <w:p w:rsidR="008D0D3C" w:rsidRDefault="001C5571" w:rsidP="008D0D3C">
            <w:pPr>
              <w:jc w:val="both"/>
              <w:rPr>
                <w:rFonts w:ascii="Calibri" w:eastAsia="Times New Roman" w:hAnsi="Calibri" w:cs="Calibri"/>
                <w:b/>
                <w:bCs/>
                <w:sz w:val="16"/>
                <w:szCs w:val="16"/>
                <w:lang w:val="en-GB" w:eastAsia="en-GB"/>
              </w:rPr>
            </w:pPr>
            <w:r w:rsidRPr="00C94FDA">
              <w:rPr>
                <w:rFonts w:ascii="Calibri" w:eastAsia="Times New Roman" w:hAnsi="Calibri" w:cs="Calibri"/>
                <w:b/>
                <w:bCs/>
                <w:sz w:val="16"/>
                <w:szCs w:val="16"/>
                <w:lang w:val="en-GB" w:eastAsia="en-GB"/>
              </w:rPr>
              <w:t>Article 17, par. 1(b):</w:t>
            </w:r>
          </w:p>
          <w:p w:rsidR="008D0D3C" w:rsidRDefault="001C5571" w:rsidP="008D0D3C">
            <w:pPr>
              <w:jc w:val="both"/>
              <w:rPr>
                <w:rFonts w:ascii="Calibri" w:eastAsia="Times New Roman" w:hAnsi="Calibri" w:cs="Calibri"/>
                <w:b/>
                <w:bCs/>
                <w:sz w:val="16"/>
                <w:szCs w:val="16"/>
                <w:lang w:val="en-GB" w:eastAsia="en-GB"/>
              </w:rPr>
            </w:pPr>
            <w:r w:rsidRPr="00C94FDA">
              <w:rPr>
                <w:rFonts w:ascii="Calibri" w:eastAsia="Times New Roman" w:hAnsi="Calibri" w:cs="Calibri"/>
                <w:b/>
                <w:bCs/>
                <w:sz w:val="16"/>
                <w:szCs w:val="16"/>
                <w:lang w:val="en-GB" w:eastAsia="en-GB"/>
              </w:rPr>
              <w:t>Keep the text from the Commission</w:t>
            </w:r>
            <w:r w:rsidR="00B608EB">
              <w:rPr>
                <w:rFonts w:ascii="Calibri" w:eastAsia="Times New Roman" w:hAnsi="Calibri" w:cs="Calibri"/>
                <w:b/>
                <w:bCs/>
                <w:sz w:val="16"/>
                <w:szCs w:val="16"/>
                <w:lang w:val="en-GB" w:eastAsia="en-GB"/>
              </w:rPr>
              <w:t>’</w:t>
            </w:r>
            <w:r w:rsidRPr="00C94FDA">
              <w:rPr>
                <w:rFonts w:ascii="Calibri" w:eastAsia="Times New Roman" w:hAnsi="Calibri" w:cs="Calibri"/>
                <w:b/>
                <w:bCs/>
                <w:sz w:val="16"/>
                <w:szCs w:val="16"/>
                <w:lang w:val="en-GB" w:eastAsia="en-GB"/>
              </w:rPr>
              <w:t>s proposal .</w:t>
            </w:r>
          </w:p>
          <w:p w:rsidR="008D0D3C" w:rsidRDefault="001C5571" w:rsidP="008D0D3C">
            <w:pPr>
              <w:jc w:val="both"/>
              <w:rPr>
                <w:rFonts w:ascii="Calibri" w:eastAsia="Times New Roman" w:hAnsi="Calibri" w:cs="Calibri"/>
                <w:b/>
                <w:bCs/>
                <w:color w:val="000000"/>
                <w:sz w:val="16"/>
                <w:szCs w:val="16"/>
                <w:lang w:val="en-GB" w:eastAsia="en-GB"/>
              </w:rPr>
            </w:pPr>
            <w:r w:rsidRPr="00C94FDA">
              <w:rPr>
                <w:rFonts w:ascii="Calibri" w:eastAsia="Times New Roman" w:hAnsi="Calibri" w:cs="Calibri"/>
                <w:b/>
                <w:bCs/>
                <w:color w:val="000000"/>
                <w:sz w:val="16"/>
                <w:szCs w:val="16"/>
                <w:lang w:val="en-GB" w:eastAsia="en-GB"/>
              </w:rPr>
              <w:br/>
              <w:t>Article 17, par. 1a:</w:t>
            </w:r>
          </w:p>
          <w:p w:rsidR="001C5571" w:rsidRPr="00C94FDA" w:rsidRDefault="001C5571"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The mandates to EBA should be deleted.</w:t>
            </w:r>
          </w:p>
        </w:tc>
      </w:tr>
    </w:tbl>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B77EC7">
        <w:rPr>
          <w:rFonts w:ascii="Calibri" w:hAnsi="Calibri" w:cs="Calibri"/>
          <w:sz w:val="22"/>
          <w:szCs w:val="22"/>
          <w:lang w:val="en-GB"/>
        </w:rPr>
        <w:t>– n</w:t>
      </w:r>
      <w:r w:rsidR="001C5571" w:rsidRPr="00B77EC7">
        <w:rPr>
          <w:rFonts w:ascii="Calibri" w:hAnsi="Calibri" w:cs="Calibri"/>
          <w:sz w:val="22"/>
          <w:szCs w:val="22"/>
          <w:lang w:val="en-GB"/>
        </w:rPr>
        <w:t>o</w:t>
      </w:r>
      <w:r w:rsidR="00B77EC7">
        <w:rPr>
          <w:rFonts w:ascii="Calibri" w:hAnsi="Calibri" w:cs="Calibri"/>
          <w:sz w:val="22"/>
          <w:szCs w:val="22"/>
          <w:lang w:val="en-GB"/>
        </w:rPr>
        <w:t xml:space="preserve"> c</w:t>
      </w:r>
      <w:r w:rsidR="001C5571" w:rsidRPr="00B77EC7">
        <w:rPr>
          <w:rFonts w:ascii="Calibri" w:hAnsi="Calibri" w:cs="Calibri"/>
          <w:sz w:val="22"/>
          <w:szCs w:val="22"/>
          <w:lang w:val="en-GB"/>
        </w:rPr>
        <w:t xml:space="preserve">omment </w:t>
      </w:r>
    </w:p>
    <w:p w:rsidR="00B77EC7" w:rsidRPr="00B77EC7" w:rsidRDefault="00B77EC7" w:rsidP="00B77EC7">
      <w:pPr>
        <w:pStyle w:val="ListParagraph"/>
        <w:ind w:left="1080"/>
        <w:rPr>
          <w:rFonts w:ascii="Calibri" w:hAnsi="Calibri" w:cs="Calibri"/>
          <w:sz w:val="22"/>
          <w:szCs w:val="22"/>
          <w:lang w:val="en-GB"/>
        </w:rPr>
      </w:pPr>
    </w:p>
    <w:p w:rsidR="00695838" w:rsidRPr="003908C4" w:rsidRDefault="007C74BB" w:rsidP="00AC057B">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99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195"/>
        <w:gridCol w:w="4821"/>
        <w:gridCol w:w="1795"/>
        <w:gridCol w:w="987"/>
        <w:gridCol w:w="2320"/>
        <w:gridCol w:w="1450"/>
        <w:gridCol w:w="2483"/>
      </w:tblGrid>
      <w:tr w:rsidR="00053BE1" w:rsidRPr="000B113A" w:rsidTr="008D0D3C">
        <w:trPr>
          <w:trHeight w:val="765"/>
        </w:trPr>
        <w:tc>
          <w:tcPr>
            <w:tcW w:w="949"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Ranking of priority</w:t>
            </w:r>
          </w:p>
        </w:tc>
        <w:tc>
          <w:tcPr>
            <w:tcW w:w="1203"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Location in the Regulation</w:t>
            </w:r>
          </w:p>
        </w:tc>
        <w:tc>
          <w:tcPr>
            <w:tcW w:w="4821"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Precise passage concerned</w:t>
            </w:r>
          </w:p>
        </w:tc>
        <w:tc>
          <w:tcPr>
            <w:tcW w:w="1817"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Description of the Issue</w:t>
            </w:r>
          </w:p>
        </w:tc>
        <w:tc>
          <w:tcPr>
            <w:tcW w:w="906"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Level of seriousness</w:t>
            </w:r>
          </w:p>
        </w:tc>
        <w:tc>
          <w:tcPr>
            <w:tcW w:w="2354"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Justification for potential amendment</w:t>
            </w:r>
          </w:p>
        </w:tc>
        <w:tc>
          <w:tcPr>
            <w:tcW w:w="1461"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Nature of the Challenge [EU/national]</w:t>
            </w:r>
          </w:p>
        </w:tc>
        <w:tc>
          <w:tcPr>
            <w:tcW w:w="2483" w:type="dxa"/>
            <w:shd w:val="clear" w:color="auto" w:fill="DE821B"/>
            <w:vAlign w:val="center"/>
            <w:hideMark/>
          </w:tcPr>
          <w:p w:rsidR="000A0C06" w:rsidRPr="00C94FDA" w:rsidRDefault="000A0C06" w:rsidP="008D0D3C">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Proposal for a wording update</w:t>
            </w:r>
          </w:p>
        </w:tc>
      </w:tr>
      <w:tr w:rsidR="000A0C06" w:rsidRPr="000B113A" w:rsidTr="008D0D3C">
        <w:trPr>
          <w:trHeight w:val="1080"/>
        </w:trPr>
        <w:tc>
          <w:tcPr>
            <w:tcW w:w="949" w:type="dxa"/>
            <w:shd w:val="clear" w:color="auto" w:fill="auto"/>
            <w:vAlign w:val="center"/>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1</w:t>
            </w:r>
          </w:p>
        </w:tc>
        <w:tc>
          <w:tcPr>
            <w:tcW w:w="1203" w:type="dxa"/>
            <w:shd w:val="clear" w:color="auto" w:fill="auto"/>
            <w:vAlign w:val="center"/>
            <w:hideMark/>
          </w:tcPr>
          <w:p w:rsidR="000A0C06" w:rsidRPr="00B608EB" w:rsidRDefault="000A0C06" w:rsidP="008D0D3C">
            <w:pPr>
              <w:jc w:val="both"/>
              <w:rPr>
                <w:rFonts w:ascii="Calibri" w:eastAsia="Times New Roman" w:hAnsi="Calibri" w:cs="Calibri"/>
                <w:bCs/>
                <w:color w:val="000000"/>
                <w:sz w:val="16"/>
                <w:szCs w:val="16"/>
                <w:lang w:val="en-GB" w:eastAsia="en-GB"/>
              </w:rPr>
            </w:pPr>
            <w:r w:rsidRPr="00B608EB">
              <w:rPr>
                <w:rFonts w:ascii="Calibri" w:eastAsia="Times New Roman" w:hAnsi="Calibri" w:cs="Calibri"/>
                <w:bCs/>
                <w:color w:val="000000"/>
                <w:sz w:val="16"/>
                <w:szCs w:val="16"/>
                <w:lang w:val="en-GB" w:eastAsia="en-GB"/>
              </w:rPr>
              <w:t>Art 1: Art 129, new par. 1a (last section deleted)</w:t>
            </w:r>
          </w:p>
        </w:tc>
        <w:tc>
          <w:tcPr>
            <w:tcW w:w="4821" w:type="dxa"/>
            <w:shd w:val="clear" w:color="auto" w:fill="auto"/>
            <w:vAlign w:val="center"/>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This paragraph shall not apply to the use of covered bonds as eligible collateral as permitted pursuant to Article 9 of Directive (EU) 20xx/</w:t>
            </w:r>
            <w:proofErr w:type="spellStart"/>
            <w:r w:rsidRPr="00C94FDA">
              <w:rPr>
                <w:rFonts w:ascii="Calibri" w:eastAsia="Times New Roman" w:hAnsi="Calibri" w:cs="Calibri"/>
                <w:color w:val="000000"/>
                <w:sz w:val="16"/>
                <w:szCs w:val="16"/>
                <w:lang w:val="en-GB" w:eastAsia="en-GB"/>
              </w:rPr>
              <w:t>xxxx</w:t>
            </w:r>
            <w:proofErr w:type="spellEnd"/>
            <w:r w:rsidRPr="00C94FDA">
              <w:rPr>
                <w:rFonts w:ascii="Calibri" w:eastAsia="Times New Roman" w:hAnsi="Calibri" w:cs="Calibri"/>
                <w:color w:val="000000"/>
                <w:sz w:val="16"/>
                <w:szCs w:val="16"/>
                <w:lang w:val="en-GB" w:eastAsia="en-GB"/>
              </w:rPr>
              <w:t xml:space="preserve"> [OP: Please insert reference to Directive (EU) on the issue of covered bonds and covered bond public supervision and amending Directive 2009/65/EC and Directive 2014/59/EU].</w:t>
            </w:r>
          </w:p>
        </w:tc>
        <w:tc>
          <w:tcPr>
            <w:tcW w:w="1817" w:type="dxa"/>
            <w:shd w:val="clear" w:color="auto" w:fill="auto"/>
            <w:hideMark/>
          </w:tcPr>
          <w:p w:rsidR="000A0C06" w:rsidRPr="00C94FDA"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This section of the regulation should not be deleted. Seems to be a mistake that it has been deleted since deletion not part of compromise text.</w:t>
            </w:r>
          </w:p>
        </w:tc>
        <w:tc>
          <w:tcPr>
            <w:tcW w:w="906"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High</w:t>
            </w:r>
          </w:p>
        </w:tc>
        <w:tc>
          <w:tcPr>
            <w:tcW w:w="2354"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xml:space="preserve">Collateralisation of covered bonds by pooled covered bond structures should be allowed without limits related to the amount of outstanding covered bonds of the issuing credit institution. This is also stated in recital 7. </w:t>
            </w:r>
          </w:p>
        </w:tc>
        <w:tc>
          <w:tcPr>
            <w:tcW w:w="1461"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EU</w:t>
            </w:r>
          </w:p>
        </w:tc>
        <w:tc>
          <w:tcPr>
            <w:tcW w:w="2483"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Keep the text from the Commission proposal with an amendment of the reference to Article 8 instead of Article 9 in the Covered Bonds directive .</w:t>
            </w:r>
          </w:p>
        </w:tc>
      </w:tr>
      <w:tr w:rsidR="000A0C06" w:rsidRPr="000B113A" w:rsidTr="008D0D3C">
        <w:trPr>
          <w:trHeight w:val="1260"/>
        </w:trPr>
        <w:tc>
          <w:tcPr>
            <w:tcW w:w="949" w:type="dxa"/>
            <w:shd w:val="clear" w:color="auto" w:fill="auto"/>
            <w:vAlign w:val="center"/>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2</w:t>
            </w:r>
          </w:p>
        </w:tc>
        <w:tc>
          <w:tcPr>
            <w:tcW w:w="1203" w:type="dxa"/>
            <w:shd w:val="clear" w:color="auto" w:fill="auto"/>
            <w:vAlign w:val="center"/>
            <w:hideMark/>
          </w:tcPr>
          <w:p w:rsidR="000A0C06" w:rsidRPr="00CA1E4D" w:rsidRDefault="000A0C06" w:rsidP="008D0D3C">
            <w:pPr>
              <w:jc w:val="both"/>
              <w:rPr>
                <w:rFonts w:ascii="Calibri" w:eastAsia="Times New Roman" w:hAnsi="Calibri" w:cs="Calibri"/>
                <w:bCs/>
                <w:color w:val="000000"/>
                <w:sz w:val="16"/>
                <w:szCs w:val="16"/>
                <w:lang w:val="en-GB" w:eastAsia="en-GB"/>
              </w:rPr>
            </w:pPr>
            <w:r w:rsidRPr="00CA1E4D">
              <w:rPr>
                <w:rFonts w:ascii="Calibri" w:eastAsia="Times New Roman" w:hAnsi="Calibri" w:cs="Calibri"/>
                <w:bCs/>
                <w:color w:val="000000"/>
                <w:sz w:val="16"/>
                <w:szCs w:val="16"/>
                <w:lang w:val="en-GB" w:eastAsia="en-GB"/>
              </w:rPr>
              <w:t>Art 1: Art 129, new par. 3a</w:t>
            </w:r>
          </w:p>
        </w:tc>
        <w:tc>
          <w:tcPr>
            <w:tcW w:w="4821" w:type="dxa"/>
            <w:shd w:val="clear" w:color="auto" w:fill="auto"/>
            <w:noWrap/>
            <w:vAlign w:val="center"/>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xml:space="preserve">The assets contributing to a minimum level of </w:t>
            </w:r>
            <w:proofErr w:type="spellStart"/>
            <w:r w:rsidRPr="00C94FDA">
              <w:rPr>
                <w:rFonts w:ascii="Calibri" w:eastAsia="Times New Roman" w:hAnsi="Calibri" w:cs="Calibri"/>
                <w:color w:val="000000"/>
                <w:sz w:val="16"/>
                <w:szCs w:val="16"/>
                <w:lang w:val="en-GB" w:eastAsia="en-GB"/>
              </w:rPr>
              <w:t>overcollateralisation</w:t>
            </w:r>
            <w:proofErr w:type="spellEnd"/>
            <w:r w:rsidRPr="00C94FDA">
              <w:rPr>
                <w:rFonts w:ascii="Calibri" w:eastAsia="Times New Roman" w:hAnsi="Calibri" w:cs="Calibri"/>
                <w:color w:val="000000"/>
                <w:sz w:val="16"/>
                <w:szCs w:val="16"/>
                <w:lang w:val="en-GB" w:eastAsia="en-GB"/>
              </w:rPr>
              <w:t xml:space="preserve"> shall </w:t>
            </w:r>
            <w:r w:rsidRPr="00C94FDA">
              <w:rPr>
                <w:rFonts w:ascii="Arial" w:eastAsia="Times New Roman" w:hAnsi="Arial" w:cs="Arial"/>
                <w:color w:val="000000"/>
                <w:sz w:val="16"/>
                <w:szCs w:val="16"/>
                <w:lang w:val="en-GB" w:eastAsia="en-GB"/>
              </w:rPr>
              <w:t>▌</w:t>
            </w:r>
            <w:r w:rsidRPr="00C94FDA">
              <w:rPr>
                <w:rFonts w:ascii="Calibri" w:eastAsia="Times New Roman" w:hAnsi="Calibri" w:cs="Calibri"/>
                <w:color w:val="000000"/>
                <w:sz w:val="16"/>
                <w:szCs w:val="16"/>
                <w:lang w:val="en-GB" w:eastAsia="en-GB"/>
              </w:rPr>
              <w:t xml:space="preserve">be subject to the </w:t>
            </w:r>
            <w:r w:rsidRPr="00C94FDA">
              <w:rPr>
                <w:rFonts w:ascii="Calibri" w:eastAsia="Times New Roman" w:hAnsi="Calibri" w:cs="Calibri"/>
                <w:b/>
                <w:bCs/>
                <w:i/>
                <w:iCs/>
                <w:color w:val="000000"/>
                <w:sz w:val="16"/>
                <w:szCs w:val="16"/>
                <w:lang w:val="en-GB" w:eastAsia="en-GB"/>
              </w:rPr>
              <w:t xml:space="preserve">requirements on credit quality and to the limits on exposure size set out in </w:t>
            </w:r>
            <w:r w:rsidRPr="00C94FDA">
              <w:rPr>
                <w:rFonts w:ascii="Calibri" w:eastAsia="Times New Roman" w:hAnsi="Calibri" w:cs="Calibri"/>
                <w:color w:val="000000"/>
                <w:sz w:val="16"/>
                <w:szCs w:val="16"/>
                <w:lang w:val="en-GB" w:eastAsia="en-GB"/>
              </w:rPr>
              <w:t>paragraph 1</w:t>
            </w:r>
            <w:r w:rsidRPr="00C94FDA">
              <w:rPr>
                <w:rFonts w:ascii="Calibri" w:eastAsia="Times New Roman" w:hAnsi="Calibri" w:cs="Calibri"/>
                <w:b/>
                <w:bCs/>
                <w:i/>
                <w:iCs/>
                <w:color w:val="000000"/>
                <w:sz w:val="16"/>
                <w:szCs w:val="16"/>
                <w:lang w:val="en-GB" w:eastAsia="en-GB"/>
              </w:rPr>
              <w:t>.</w:t>
            </w:r>
            <w:r w:rsidRPr="00C94FDA">
              <w:rPr>
                <w:rFonts w:ascii="Calibri" w:eastAsia="Times New Roman" w:hAnsi="Calibri" w:cs="Calibri"/>
                <w:color w:val="000000"/>
                <w:sz w:val="16"/>
                <w:szCs w:val="16"/>
                <w:lang w:val="en-GB" w:eastAsia="en-GB"/>
              </w:rPr>
              <w:t xml:space="preserve">  </w:t>
            </w:r>
            <w:r w:rsidRPr="00C94FDA">
              <w:rPr>
                <w:rFonts w:ascii="Calibri" w:eastAsia="Times New Roman" w:hAnsi="Calibri" w:cs="Calibri"/>
                <w:b/>
                <w:bCs/>
                <w:i/>
                <w:iCs/>
                <w:color w:val="000000"/>
                <w:sz w:val="16"/>
                <w:szCs w:val="16"/>
                <w:lang w:val="en-GB" w:eastAsia="en-GB"/>
              </w:rPr>
              <w:t xml:space="preserve">They </w:t>
            </w:r>
            <w:r w:rsidRPr="00C94FDA">
              <w:rPr>
                <w:rFonts w:ascii="Calibri" w:eastAsia="Times New Roman" w:hAnsi="Calibri" w:cs="Calibri"/>
                <w:color w:val="000000"/>
                <w:sz w:val="16"/>
                <w:szCs w:val="16"/>
                <w:lang w:val="en-GB" w:eastAsia="en-GB"/>
              </w:rPr>
              <w:t xml:space="preserve">shall </w:t>
            </w:r>
            <w:r w:rsidRPr="00C94FDA">
              <w:rPr>
                <w:rFonts w:ascii="Arial" w:eastAsia="Times New Roman" w:hAnsi="Arial" w:cs="Arial"/>
                <w:color w:val="000000"/>
                <w:sz w:val="16"/>
                <w:szCs w:val="16"/>
                <w:lang w:val="en-GB" w:eastAsia="en-GB"/>
              </w:rPr>
              <w:t>▌</w:t>
            </w:r>
            <w:r w:rsidRPr="00C94FDA">
              <w:rPr>
                <w:rFonts w:ascii="Calibri" w:eastAsia="Times New Roman" w:hAnsi="Calibri" w:cs="Calibri"/>
                <w:color w:val="000000"/>
                <w:sz w:val="16"/>
                <w:szCs w:val="16"/>
                <w:lang w:val="en-GB" w:eastAsia="en-GB"/>
              </w:rPr>
              <w:t xml:space="preserve">count towards </w:t>
            </w:r>
            <w:r w:rsidRPr="00C94FDA">
              <w:rPr>
                <w:rFonts w:ascii="Calibri" w:eastAsia="Times New Roman" w:hAnsi="Calibri" w:cs="Calibri"/>
                <w:b/>
                <w:bCs/>
                <w:i/>
                <w:iCs/>
                <w:color w:val="000000"/>
                <w:sz w:val="16"/>
                <w:szCs w:val="16"/>
                <w:lang w:val="en-GB" w:eastAsia="en-GB"/>
              </w:rPr>
              <w:t xml:space="preserve">the respective </w:t>
            </w:r>
            <w:r w:rsidRPr="00C94FDA">
              <w:rPr>
                <w:rFonts w:ascii="Calibri" w:eastAsia="Times New Roman" w:hAnsi="Calibri" w:cs="Calibri"/>
                <w:color w:val="000000"/>
                <w:sz w:val="16"/>
                <w:szCs w:val="16"/>
                <w:lang w:val="en-GB" w:eastAsia="en-GB"/>
              </w:rPr>
              <w:t>limits.</w:t>
            </w:r>
          </w:p>
        </w:tc>
        <w:tc>
          <w:tcPr>
            <w:tcW w:w="1817"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There is no need to change the Commission’s proposal regarding the treatment of OC-assets in the form of exposures to credit institutions</w:t>
            </w:r>
          </w:p>
        </w:tc>
        <w:tc>
          <w:tcPr>
            <w:tcW w:w="906"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High</w:t>
            </w:r>
          </w:p>
        </w:tc>
        <w:tc>
          <w:tcPr>
            <w:tcW w:w="2354"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Assets used to fulfil the OC-requirement should not be subject to limits on exposures to credit institutions in CRR article 129.It will still only be able to use exposures with a high credit quality.</w:t>
            </w:r>
          </w:p>
        </w:tc>
        <w:tc>
          <w:tcPr>
            <w:tcW w:w="1461" w:type="dxa"/>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EU</w:t>
            </w:r>
          </w:p>
        </w:tc>
        <w:tc>
          <w:tcPr>
            <w:tcW w:w="2483" w:type="dxa"/>
            <w:shd w:val="clear" w:color="auto" w:fill="auto"/>
            <w:noWrap/>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Keep the text from the Commission proposal .</w:t>
            </w:r>
          </w:p>
        </w:tc>
      </w:tr>
    </w:tbl>
    <w:p w:rsidR="00A16ACC" w:rsidRDefault="00A16ACC" w:rsidP="003908C4">
      <w:pPr>
        <w:pStyle w:val="Heading1"/>
        <w:rPr>
          <w:rFonts w:ascii="Calibri" w:hAnsi="Calibri" w:cs="Calibri"/>
          <w:sz w:val="22"/>
          <w:szCs w:val="22"/>
        </w:rPr>
      </w:pPr>
      <w:bookmarkStart w:id="5" w:name="_Denmark:"/>
      <w:bookmarkStart w:id="6" w:name="_Germany"/>
      <w:bookmarkStart w:id="7" w:name="_France"/>
      <w:bookmarkStart w:id="8" w:name="_Finland"/>
      <w:bookmarkStart w:id="9" w:name="_Germany_1"/>
      <w:bookmarkEnd w:id="5"/>
      <w:bookmarkEnd w:id="6"/>
      <w:bookmarkEnd w:id="7"/>
      <w:bookmarkEnd w:id="8"/>
      <w:bookmarkEnd w:id="9"/>
      <w:r>
        <w:rPr>
          <w:rFonts w:ascii="Calibri" w:hAnsi="Calibri" w:cs="Calibri"/>
          <w:sz w:val="22"/>
          <w:szCs w:val="22"/>
        </w:rPr>
        <w:t>Finland</w:t>
      </w:r>
    </w:p>
    <w:p w:rsidR="00A16ACC" w:rsidRPr="008657E9" w:rsidRDefault="00A16ACC" w:rsidP="00A16ACC">
      <w:pPr>
        <w:rPr>
          <w:rFonts w:ascii="Calibri" w:hAnsi="Calibri" w:cs="Calibri"/>
          <w:i/>
          <w:sz w:val="22"/>
          <w:szCs w:val="22"/>
          <w:lang w:val="en-GB"/>
        </w:rPr>
      </w:pPr>
      <w:r w:rsidRPr="008657E9">
        <w:rPr>
          <w:rFonts w:ascii="Calibri" w:hAnsi="Calibri" w:cs="Calibri"/>
          <w:i/>
          <w:sz w:val="22"/>
          <w:szCs w:val="22"/>
          <w:lang w:val="en-GB"/>
        </w:rPr>
        <w:t>Source: Finance Finland</w:t>
      </w:r>
    </w:p>
    <w:p w:rsidR="00A16ACC" w:rsidRPr="00ED3801" w:rsidRDefault="00A16ACC" w:rsidP="00A16ACC">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8657E9" w:rsidRPr="008657E9" w:rsidRDefault="008657E9" w:rsidP="008657E9">
      <w:pPr>
        <w:pStyle w:val="ListParagraph"/>
        <w:numPr>
          <w:ilvl w:val="2"/>
          <w:numId w:val="13"/>
        </w:numPr>
        <w:rPr>
          <w:lang w:val="en-GB"/>
        </w:rPr>
      </w:pPr>
      <w:r w:rsidRPr="008657E9">
        <w:rPr>
          <w:rFonts w:ascii="Calibri" w:hAnsi="Calibri" w:cs="Calibri"/>
          <w:sz w:val="22"/>
          <w:szCs w:val="22"/>
          <w:lang w:val="en-GB"/>
        </w:rPr>
        <w:t>Council</w:t>
      </w:r>
    </w:p>
    <w:tbl>
      <w:tblPr>
        <w:tblW w:w="15877" w:type="dxa"/>
        <w:tblInd w:w="-1003" w:type="dxa"/>
        <w:tblLook w:val="04A0" w:firstRow="1" w:lastRow="0" w:firstColumn="1" w:lastColumn="0" w:noHBand="0" w:noVBand="1"/>
      </w:tblPr>
      <w:tblGrid>
        <w:gridCol w:w="849"/>
        <w:gridCol w:w="1131"/>
        <w:gridCol w:w="2557"/>
        <w:gridCol w:w="3544"/>
        <w:gridCol w:w="992"/>
        <w:gridCol w:w="2977"/>
        <w:gridCol w:w="1559"/>
        <w:gridCol w:w="2268"/>
      </w:tblGrid>
      <w:tr w:rsidR="008657E9" w:rsidRPr="000B113A" w:rsidTr="008657E9">
        <w:trPr>
          <w:trHeight w:val="780"/>
        </w:trPr>
        <w:tc>
          <w:tcPr>
            <w:tcW w:w="8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bookmarkStart w:id="10" w:name="_Hlk533080521"/>
            <w:r w:rsidRPr="00C94FDA">
              <w:rPr>
                <w:rFonts w:ascii="Calibri" w:eastAsia="Times New Roman" w:hAnsi="Calibri" w:cs="Calibri"/>
                <w:b/>
                <w:bCs/>
                <w:color w:val="FFFFFF" w:themeColor="background1"/>
                <w:sz w:val="16"/>
                <w:szCs w:val="22"/>
                <w:lang w:val="en-GB" w:eastAsia="en-GB"/>
              </w:rPr>
              <w:t>Ranking of priority</w:t>
            </w:r>
          </w:p>
        </w:tc>
        <w:tc>
          <w:tcPr>
            <w:tcW w:w="1131"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Directive [Article]</w:t>
            </w:r>
          </w:p>
        </w:tc>
        <w:tc>
          <w:tcPr>
            <w:tcW w:w="2557"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Precise passage concerned</w:t>
            </w:r>
          </w:p>
        </w:tc>
        <w:tc>
          <w:tcPr>
            <w:tcW w:w="3544"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Description of the Issue</w:t>
            </w:r>
          </w:p>
        </w:tc>
        <w:tc>
          <w:tcPr>
            <w:tcW w:w="992"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Level of seriousness</w:t>
            </w:r>
          </w:p>
        </w:tc>
        <w:tc>
          <w:tcPr>
            <w:tcW w:w="2977"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Justification for potential amendment</w:t>
            </w:r>
          </w:p>
        </w:tc>
        <w:tc>
          <w:tcPr>
            <w:tcW w:w="1559"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Nature of the Challenge [EU/national]</w:t>
            </w:r>
          </w:p>
        </w:tc>
        <w:tc>
          <w:tcPr>
            <w:tcW w:w="2268"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Proposal for a wording update</w:t>
            </w:r>
          </w:p>
        </w:tc>
      </w:tr>
      <w:tr w:rsidR="008657E9" w:rsidRPr="00964D2D" w:rsidTr="008657E9">
        <w:trPr>
          <w:trHeight w:val="1035"/>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8657E9" w:rsidRPr="00C94FDA"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1</w:t>
            </w:r>
          </w:p>
        </w:tc>
        <w:tc>
          <w:tcPr>
            <w:tcW w:w="1131" w:type="dxa"/>
            <w:tcBorders>
              <w:top w:val="nil"/>
              <w:left w:val="nil"/>
              <w:bottom w:val="single" w:sz="8" w:space="0" w:color="auto"/>
              <w:right w:val="single" w:sz="8" w:space="0" w:color="auto"/>
            </w:tcBorders>
            <w:shd w:val="clear" w:color="auto" w:fill="auto"/>
            <w:vAlign w:val="center"/>
            <w:hideMark/>
          </w:tcPr>
          <w:p w:rsidR="008657E9" w:rsidRPr="009D44C7" w:rsidRDefault="008657E9" w:rsidP="00C47CE7">
            <w:pPr>
              <w:jc w:val="both"/>
              <w:rPr>
                <w:rFonts w:ascii="Calibri" w:eastAsia="Times New Roman" w:hAnsi="Calibri" w:cs="Calibri"/>
                <w:bCs/>
                <w:color w:val="000000"/>
                <w:sz w:val="16"/>
                <w:szCs w:val="22"/>
                <w:lang w:val="en-GB" w:eastAsia="en-GB"/>
              </w:rPr>
            </w:pPr>
            <w:r>
              <w:rPr>
                <w:rFonts w:ascii="Calibri" w:eastAsia="Times New Roman" w:hAnsi="Calibri" w:cs="Calibri"/>
                <w:bCs/>
                <w:color w:val="000000"/>
                <w:sz w:val="16"/>
                <w:szCs w:val="22"/>
                <w:lang w:val="en-GB" w:eastAsia="en-GB"/>
              </w:rPr>
              <w:t>Art. 17 (1)(b)</w:t>
            </w:r>
          </w:p>
        </w:tc>
        <w:tc>
          <w:tcPr>
            <w:tcW w:w="2557"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A77666">
              <w:rPr>
                <w:rFonts w:ascii="Calibri" w:eastAsia="Times New Roman" w:hAnsi="Calibri" w:cs="Calibri"/>
                <w:color w:val="000000"/>
                <w:sz w:val="16"/>
                <w:szCs w:val="22"/>
                <w:lang w:val="en-GB" w:eastAsia="en-GB"/>
              </w:rPr>
              <w:t>(b) the maturity extension is not triggered at the discretion of the credit institution issuing covered bonds;</w:t>
            </w:r>
          </w:p>
        </w:tc>
        <w:tc>
          <w:tcPr>
            <w:tcW w:w="3544" w:type="dxa"/>
            <w:tcBorders>
              <w:top w:val="nil"/>
              <w:left w:val="nil"/>
              <w:bottom w:val="single" w:sz="8" w:space="0" w:color="auto"/>
              <w:right w:val="single" w:sz="8" w:space="0" w:color="auto"/>
            </w:tcBorders>
            <w:shd w:val="clear" w:color="auto" w:fill="auto"/>
            <w:hideMark/>
          </w:tcPr>
          <w:p w:rsidR="008657E9"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 xml:space="preserve">Art 17 par. (1)(b) wording might be too restrictive considering the current formats, depending on the interpretation.  </w:t>
            </w:r>
          </w:p>
          <w:p w:rsidR="008657E9" w:rsidRDefault="008657E9" w:rsidP="00C47CE7">
            <w:pPr>
              <w:jc w:val="both"/>
              <w:rPr>
                <w:rFonts w:ascii="Calibri" w:eastAsia="Times New Roman" w:hAnsi="Calibri" w:cs="Calibri"/>
                <w:color w:val="000000"/>
                <w:sz w:val="16"/>
                <w:szCs w:val="22"/>
                <w:lang w:val="en-GB" w:eastAsia="en-GB"/>
              </w:rPr>
            </w:pPr>
          </w:p>
          <w:p w:rsidR="008657E9" w:rsidRPr="00C94FDA" w:rsidRDefault="008657E9" w:rsidP="00C47CE7">
            <w:pPr>
              <w:jc w:val="both"/>
              <w:rPr>
                <w:rFonts w:ascii="Calibri" w:eastAsia="Times New Roman" w:hAnsi="Calibri" w:cs="Calibri"/>
                <w:color w:val="000000"/>
                <w:sz w:val="16"/>
                <w:szCs w:val="22"/>
                <w:lang w:val="en-GB" w:eastAsia="en-GB"/>
              </w:rPr>
            </w:pPr>
            <w:r w:rsidRPr="00200731">
              <w:rPr>
                <w:rFonts w:ascii="Calibri" w:eastAsia="Times New Roman" w:hAnsi="Calibri" w:cs="Calibri"/>
                <w:color w:val="000000"/>
                <w:sz w:val="16"/>
                <w:szCs w:val="22"/>
                <w:lang w:val="en-GB" w:eastAsia="en-GB"/>
              </w:rPr>
              <w:t xml:space="preserve">An objective and clearly defined trigger can </w:t>
            </w:r>
            <w:r>
              <w:rPr>
                <w:rFonts w:ascii="Calibri" w:eastAsia="Times New Roman" w:hAnsi="Calibri" w:cs="Calibri"/>
                <w:color w:val="000000"/>
                <w:sz w:val="16"/>
                <w:szCs w:val="22"/>
                <w:lang w:val="en-GB" w:eastAsia="en-GB"/>
              </w:rPr>
              <w:t xml:space="preserve">also </w:t>
            </w:r>
            <w:r w:rsidRPr="00200731">
              <w:rPr>
                <w:rFonts w:ascii="Calibri" w:eastAsia="Times New Roman" w:hAnsi="Calibri" w:cs="Calibri"/>
                <w:color w:val="000000"/>
                <w:sz w:val="16"/>
                <w:szCs w:val="22"/>
                <w:lang w:val="en-GB" w:eastAsia="en-GB"/>
              </w:rPr>
              <w:t>be a notification from the issuer</w:t>
            </w:r>
            <w:r>
              <w:rPr>
                <w:rFonts w:ascii="Calibri" w:eastAsia="Times New Roman" w:hAnsi="Calibri" w:cs="Calibri"/>
                <w:color w:val="000000"/>
                <w:sz w:val="16"/>
                <w:szCs w:val="22"/>
                <w:lang w:val="en-GB" w:eastAsia="en-GB"/>
              </w:rPr>
              <w:t xml:space="preserve">, stated in the contract according to art 17 par (1)(a). </w:t>
            </w:r>
          </w:p>
        </w:tc>
        <w:tc>
          <w:tcPr>
            <w:tcW w:w="992"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High</w:t>
            </w:r>
          </w:p>
        </w:tc>
        <w:tc>
          <w:tcPr>
            <w:tcW w:w="2977"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200731">
              <w:rPr>
                <w:rFonts w:ascii="Calibri" w:eastAsia="Times New Roman" w:hAnsi="Calibri" w:cs="Calibri"/>
                <w:color w:val="000000"/>
                <w:sz w:val="16"/>
                <w:szCs w:val="22"/>
                <w:lang w:val="en-GB" w:eastAsia="en-GB"/>
              </w:rPr>
              <w:t xml:space="preserve">Investors have full transparency </w:t>
            </w:r>
            <w:r>
              <w:rPr>
                <w:rFonts w:ascii="Calibri" w:eastAsia="Times New Roman" w:hAnsi="Calibri" w:cs="Calibri"/>
                <w:color w:val="000000"/>
                <w:sz w:val="16"/>
                <w:szCs w:val="22"/>
                <w:lang w:val="en-GB" w:eastAsia="en-GB"/>
              </w:rPr>
              <w:t xml:space="preserve">of soft bullet structures </w:t>
            </w:r>
            <w:r w:rsidRPr="00200731">
              <w:rPr>
                <w:rFonts w:ascii="Calibri" w:eastAsia="Times New Roman" w:hAnsi="Calibri" w:cs="Calibri"/>
                <w:color w:val="000000"/>
                <w:sz w:val="16"/>
                <w:szCs w:val="22"/>
                <w:lang w:val="en-GB" w:eastAsia="en-GB"/>
              </w:rPr>
              <w:t xml:space="preserve">since maturity extension triggers are specified in contracts as stated in Art 17 par </w:t>
            </w:r>
            <w:r>
              <w:rPr>
                <w:rFonts w:ascii="Calibri" w:eastAsia="Times New Roman" w:hAnsi="Calibri" w:cs="Calibri"/>
                <w:color w:val="000000"/>
                <w:sz w:val="16"/>
                <w:szCs w:val="22"/>
                <w:lang w:val="en-GB" w:eastAsia="en-GB"/>
              </w:rPr>
              <w:t>(1)</w:t>
            </w:r>
            <w:r w:rsidRPr="00200731">
              <w:rPr>
                <w:rFonts w:ascii="Calibri" w:eastAsia="Times New Roman" w:hAnsi="Calibri" w:cs="Calibri"/>
                <w:color w:val="000000"/>
                <w:sz w:val="16"/>
                <w:szCs w:val="22"/>
                <w:lang w:val="en-GB" w:eastAsia="en-GB"/>
              </w:rPr>
              <w:t xml:space="preserve">(a), which preserves investor protection. Investors are institutional, professional </w:t>
            </w:r>
            <w:r>
              <w:rPr>
                <w:rFonts w:ascii="Calibri" w:eastAsia="Times New Roman" w:hAnsi="Calibri" w:cs="Calibri"/>
                <w:color w:val="000000"/>
                <w:sz w:val="16"/>
                <w:szCs w:val="22"/>
                <w:lang w:val="en-GB" w:eastAsia="en-GB"/>
              </w:rPr>
              <w:t xml:space="preserve">investors, not retail investors. </w:t>
            </w:r>
          </w:p>
        </w:tc>
        <w:tc>
          <w:tcPr>
            <w:tcW w:w="1559"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2268"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Delete art. 17 par (1)(b)</w:t>
            </w:r>
          </w:p>
        </w:tc>
      </w:tr>
      <w:bookmarkEnd w:id="10"/>
    </w:tbl>
    <w:p w:rsidR="008657E9" w:rsidRDefault="008657E9" w:rsidP="008657E9">
      <w:pPr>
        <w:rPr>
          <w:lang w:val="en-GB"/>
        </w:rPr>
      </w:pPr>
    </w:p>
    <w:p w:rsidR="008657E9" w:rsidRPr="008657E9" w:rsidRDefault="008657E9" w:rsidP="008657E9">
      <w:pPr>
        <w:pStyle w:val="ListParagraph"/>
        <w:numPr>
          <w:ilvl w:val="2"/>
          <w:numId w:val="13"/>
        </w:numPr>
        <w:rPr>
          <w:rFonts w:ascii="Calibri" w:hAnsi="Calibri" w:cs="Calibri"/>
          <w:sz w:val="22"/>
          <w:szCs w:val="22"/>
          <w:lang w:val="en-GB"/>
        </w:rPr>
      </w:pPr>
      <w:r w:rsidRPr="008657E9">
        <w:rPr>
          <w:rFonts w:ascii="Calibri" w:hAnsi="Calibri" w:cs="Calibri"/>
          <w:sz w:val="22"/>
          <w:szCs w:val="22"/>
          <w:lang w:val="en-GB"/>
        </w:rPr>
        <w:t>Parliament</w:t>
      </w:r>
    </w:p>
    <w:tbl>
      <w:tblPr>
        <w:tblW w:w="15877" w:type="dxa"/>
        <w:tblInd w:w="-1003" w:type="dxa"/>
        <w:tblLook w:val="04A0" w:firstRow="1" w:lastRow="0" w:firstColumn="1" w:lastColumn="0" w:noHBand="0" w:noVBand="1"/>
      </w:tblPr>
      <w:tblGrid>
        <w:gridCol w:w="849"/>
        <w:gridCol w:w="1131"/>
        <w:gridCol w:w="2415"/>
        <w:gridCol w:w="3071"/>
        <w:gridCol w:w="987"/>
        <w:gridCol w:w="3313"/>
        <w:gridCol w:w="1134"/>
        <w:gridCol w:w="2977"/>
      </w:tblGrid>
      <w:tr w:rsidR="008657E9" w:rsidRPr="000B113A" w:rsidTr="008657E9">
        <w:trPr>
          <w:trHeight w:val="780"/>
        </w:trPr>
        <w:tc>
          <w:tcPr>
            <w:tcW w:w="8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Ranking of priority</w:t>
            </w:r>
          </w:p>
        </w:tc>
        <w:tc>
          <w:tcPr>
            <w:tcW w:w="1131"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Directive [Article]</w:t>
            </w:r>
          </w:p>
        </w:tc>
        <w:tc>
          <w:tcPr>
            <w:tcW w:w="2415"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Precise passage concerned</w:t>
            </w:r>
          </w:p>
        </w:tc>
        <w:tc>
          <w:tcPr>
            <w:tcW w:w="3071"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Description of the Issue</w:t>
            </w:r>
          </w:p>
        </w:tc>
        <w:tc>
          <w:tcPr>
            <w:tcW w:w="987"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Level of seriousness</w:t>
            </w:r>
          </w:p>
        </w:tc>
        <w:tc>
          <w:tcPr>
            <w:tcW w:w="3313"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Justification for potential amendment</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Nature of the Challenge [EU/national]</w:t>
            </w:r>
          </w:p>
        </w:tc>
        <w:tc>
          <w:tcPr>
            <w:tcW w:w="2977" w:type="dxa"/>
            <w:tcBorders>
              <w:top w:val="single" w:sz="8" w:space="0" w:color="auto"/>
              <w:left w:val="nil"/>
              <w:bottom w:val="single" w:sz="8" w:space="0" w:color="auto"/>
              <w:right w:val="single" w:sz="8" w:space="0" w:color="auto"/>
            </w:tcBorders>
            <w:shd w:val="clear" w:color="auto" w:fill="DE821B"/>
            <w:vAlign w:val="center"/>
            <w:hideMark/>
          </w:tcPr>
          <w:p w:rsidR="008657E9" w:rsidRPr="00C94FDA" w:rsidRDefault="008657E9" w:rsidP="00C47CE7">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Proposal for a wording update</w:t>
            </w:r>
          </w:p>
        </w:tc>
      </w:tr>
      <w:tr w:rsidR="008657E9" w:rsidRPr="000B113A" w:rsidTr="008657E9">
        <w:trPr>
          <w:trHeight w:val="1035"/>
        </w:trPr>
        <w:tc>
          <w:tcPr>
            <w:tcW w:w="849" w:type="dxa"/>
            <w:tcBorders>
              <w:top w:val="nil"/>
              <w:left w:val="single" w:sz="8" w:space="0" w:color="auto"/>
              <w:bottom w:val="single" w:sz="8" w:space="0" w:color="auto"/>
              <w:right w:val="single" w:sz="8" w:space="0" w:color="auto"/>
            </w:tcBorders>
            <w:shd w:val="clear" w:color="auto" w:fill="auto"/>
            <w:vAlign w:val="center"/>
          </w:tcPr>
          <w:p w:rsidR="008657E9"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1</w:t>
            </w:r>
          </w:p>
        </w:tc>
        <w:tc>
          <w:tcPr>
            <w:tcW w:w="1131" w:type="dxa"/>
            <w:tcBorders>
              <w:top w:val="nil"/>
              <w:left w:val="nil"/>
              <w:bottom w:val="single" w:sz="8" w:space="0" w:color="auto"/>
              <w:right w:val="single" w:sz="8" w:space="0" w:color="auto"/>
            </w:tcBorders>
            <w:shd w:val="clear" w:color="auto" w:fill="auto"/>
            <w:vAlign w:val="center"/>
          </w:tcPr>
          <w:p w:rsidR="008657E9" w:rsidRDefault="008657E9" w:rsidP="00C47CE7">
            <w:pPr>
              <w:jc w:val="both"/>
              <w:rPr>
                <w:rFonts w:ascii="Calibri" w:eastAsia="Times New Roman" w:hAnsi="Calibri" w:cs="Calibri"/>
                <w:bCs/>
                <w:color w:val="000000"/>
                <w:sz w:val="16"/>
                <w:szCs w:val="22"/>
                <w:lang w:val="en-GB" w:eastAsia="en-GB"/>
              </w:rPr>
            </w:pPr>
            <w:r>
              <w:rPr>
                <w:rFonts w:ascii="Calibri" w:eastAsia="Times New Roman" w:hAnsi="Calibri" w:cs="Calibri"/>
                <w:bCs/>
                <w:color w:val="000000"/>
                <w:sz w:val="16"/>
                <w:szCs w:val="22"/>
                <w:lang w:val="en-GB" w:eastAsia="en-GB"/>
              </w:rPr>
              <w:t xml:space="preserve">Art 16 </w:t>
            </w:r>
          </w:p>
        </w:tc>
        <w:tc>
          <w:tcPr>
            <w:tcW w:w="2415" w:type="dxa"/>
            <w:tcBorders>
              <w:top w:val="nil"/>
              <w:left w:val="nil"/>
              <w:bottom w:val="single" w:sz="8" w:space="0" w:color="auto"/>
              <w:right w:val="single" w:sz="8" w:space="0" w:color="auto"/>
            </w:tcBorders>
            <w:shd w:val="clear" w:color="auto" w:fill="auto"/>
          </w:tcPr>
          <w:p w:rsidR="008657E9" w:rsidRPr="00A77666"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par 1-5</w:t>
            </w:r>
          </w:p>
        </w:tc>
        <w:tc>
          <w:tcPr>
            <w:tcW w:w="3071" w:type="dxa"/>
            <w:tcBorders>
              <w:top w:val="nil"/>
              <w:left w:val="nil"/>
              <w:bottom w:val="single" w:sz="8" w:space="0" w:color="auto"/>
              <w:right w:val="single" w:sz="8" w:space="0" w:color="auto"/>
            </w:tcBorders>
            <w:shd w:val="clear" w:color="auto" w:fill="auto"/>
          </w:tcPr>
          <w:p w:rsidR="008657E9"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Liquidity buffer as stated in Art 16 par (1-4) on cover pool is a new requirement for some jurisdictions and it will increase the costs substantially.</w:t>
            </w:r>
          </w:p>
          <w:p w:rsidR="008657E9" w:rsidRDefault="008657E9" w:rsidP="00C47CE7">
            <w:pPr>
              <w:jc w:val="both"/>
              <w:rPr>
                <w:rFonts w:ascii="Calibri" w:eastAsia="Times New Roman" w:hAnsi="Calibri" w:cs="Calibri"/>
                <w:color w:val="000000"/>
                <w:sz w:val="16"/>
                <w:szCs w:val="22"/>
                <w:lang w:val="en-GB" w:eastAsia="en-GB"/>
              </w:rPr>
            </w:pPr>
          </w:p>
          <w:p w:rsidR="008657E9"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 xml:space="preserve">Maturity extension should be allowed to be used as an efficient tool to handle liquidity risks. </w:t>
            </w:r>
          </w:p>
        </w:tc>
        <w:tc>
          <w:tcPr>
            <w:tcW w:w="987" w:type="dxa"/>
            <w:tcBorders>
              <w:top w:val="nil"/>
              <w:left w:val="nil"/>
              <w:bottom w:val="single" w:sz="8" w:space="0" w:color="auto"/>
              <w:right w:val="single" w:sz="8" w:space="0" w:color="auto"/>
            </w:tcBorders>
            <w:shd w:val="clear" w:color="auto" w:fill="auto"/>
          </w:tcPr>
          <w:p w:rsidR="008657E9" w:rsidRPr="00C94FDA"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Very high</w:t>
            </w:r>
          </w:p>
        </w:tc>
        <w:tc>
          <w:tcPr>
            <w:tcW w:w="3313" w:type="dxa"/>
            <w:tcBorders>
              <w:top w:val="nil"/>
              <w:left w:val="nil"/>
              <w:bottom w:val="single" w:sz="8" w:space="0" w:color="auto"/>
              <w:right w:val="single" w:sz="8" w:space="0" w:color="auto"/>
            </w:tcBorders>
            <w:shd w:val="clear" w:color="auto" w:fill="auto"/>
          </w:tcPr>
          <w:p w:rsidR="008657E9" w:rsidRPr="00200731" w:rsidRDefault="008657E9" w:rsidP="00C47CE7">
            <w:pPr>
              <w:jc w:val="both"/>
              <w:rPr>
                <w:rFonts w:ascii="Calibri" w:eastAsia="Times New Roman" w:hAnsi="Calibri" w:cs="Calibri"/>
                <w:color w:val="000000"/>
                <w:sz w:val="16"/>
                <w:szCs w:val="22"/>
                <w:lang w:val="en-GB" w:eastAsia="en-GB"/>
              </w:rPr>
            </w:pPr>
            <w:r w:rsidRPr="00221889">
              <w:rPr>
                <w:rFonts w:ascii="Calibri" w:eastAsia="Times New Roman" w:hAnsi="Calibri" w:cs="Calibri"/>
                <w:color w:val="000000"/>
                <w:sz w:val="16"/>
                <w:szCs w:val="22"/>
                <w:lang w:val="en-GB" w:eastAsia="en-GB"/>
              </w:rPr>
              <w:t xml:space="preserve">To maintain national flexibility to handle liquidity risks in the most efficient manner, Member States </w:t>
            </w:r>
            <w:r>
              <w:rPr>
                <w:rFonts w:ascii="Calibri" w:eastAsia="Times New Roman" w:hAnsi="Calibri" w:cs="Calibri"/>
                <w:color w:val="000000"/>
                <w:sz w:val="16"/>
                <w:szCs w:val="22"/>
                <w:lang w:val="en-GB" w:eastAsia="en-GB"/>
              </w:rPr>
              <w:t>should</w:t>
            </w:r>
            <w:r w:rsidRPr="00221889">
              <w:rPr>
                <w:rFonts w:ascii="Calibri" w:eastAsia="Times New Roman" w:hAnsi="Calibri" w:cs="Calibri"/>
                <w:color w:val="000000"/>
                <w:sz w:val="16"/>
                <w:szCs w:val="22"/>
                <w:lang w:val="en-GB" w:eastAsia="en-GB"/>
              </w:rPr>
              <w:t xml:space="preserve"> be allowed to decide that the 180-day liquidity buffer should not apply if the issuer is subject to other appropriate liquidity requirements in other acts of Union or national laws in line with recital 21.</w:t>
            </w:r>
          </w:p>
        </w:tc>
        <w:tc>
          <w:tcPr>
            <w:tcW w:w="1134" w:type="dxa"/>
            <w:tcBorders>
              <w:top w:val="nil"/>
              <w:left w:val="nil"/>
              <w:bottom w:val="single" w:sz="8" w:space="0" w:color="auto"/>
              <w:right w:val="single" w:sz="8" w:space="0" w:color="auto"/>
            </w:tcBorders>
            <w:shd w:val="clear" w:color="auto" w:fill="auto"/>
          </w:tcPr>
          <w:p w:rsidR="008657E9" w:rsidRPr="00C94FDA"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EU</w:t>
            </w:r>
          </w:p>
        </w:tc>
        <w:tc>
          <w:tcPr>
            <w:tcW w:w="2977" w:type="dxa"/>
            <w:tcBorders>
              <w:top w:val="nil"/>
              <w:left w:val="nil"/>
              <w:bottom w:val="single" w:sz="8" w:space="0" w:color="auto"/>
              <w:right w:val="single" w:sz="8" w:space="0" w:color="auto"/>
            </w:tcBorders>
            <w:shd w:val="clear" w:color="auto" w:fill="auto"/>
          </w:tcPr>
          <w:p w:rsidR="008657E9"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For 16 (4) we support the Council text which leaves national flexibility to coordinate between different liquidity requirements.</w:t>
            </w:r>
          </w:p>
          <w:p w:rsidR="008657E9" w:rsidRDefault="008657E9" w:rsidP="00C47CE7">
            <w:pPr>
              <w:jc w:val="both"/>
              <w:rPr>
                <w:rFonts w:ascii="Calibri" w:eastAsia="Times New Roman" w:hAnsi="Calibri" w:cs="Calibri"/>
                <w:color w:val="000000"/>
                <w:sz w:val="16"/>
                <w:szCs w:val="22"/>
                <w:lang w:val="en-GB" w:eastAsia="en-GB"/>
              </w:rPr>
            </w:pPr>
          </w:p>
          <w:p w:rsidR="008657E9"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 xml:space="preserve">For 16 (5) we prefer the Commission ordinary wording. </w:t>
            </w:r>
          </w:p>
        </w:tc>
      </w:tr>
      <w:tr w:rsidR="008657E9" w:rsidRPr="00964D2D" w:rsidTr="008657E9">
        <w:trPr>
          <w:trHeight w:val="1035"/>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8657E9" w:rsidRPr="00C94FDA"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2</w:t>
            </w:r>
          </w:p>
        </w:tc>
        <w:tc>
          <w:tcPr>
            <w:tcW w:w="1131" w:type="dxa"/>
            <w:tcBorders>
              <w:top w:val="nil"/>
              <w:left w:val="nil"/>
              <w:bottom w:val="single" w:sz="8" w:space="0" w:color="auto"/>
              <w:right w:val="single" w:sz="8" w:space="0" w:color="auto"/>
            </w:tcBorders>
            <w:shd w:val="clear" w:color="auto" w:fill="auto"/>
            <w:vAlign w:val="center"/>
            <w:hideMark/>
          </w:tcPr>
          <w:p w:rsidR="008657E9" w:rsidRPr="009D44C7" w:rsidRDefault="008657E9" w:rsidP="00C47CE7">
            <w:pPr>
              <w:jc w:val="both"/>
              <w:rPr>
                <w:rFonts w:ascii="Calibri" w:eastAsia="Times New Roman" w:hAnsi="Calibri" w:cs="Calibri"/>
                <w:bCs/>
                <w:color w:val="000000"/>
                <w:sz w:val="16"/>
                <w:szCs w:val="22"/>
                <w:lang w:val="en-GB" w:eastAsia="en-GB"/>
              </w:rPr>
            </w:pPr>
            <w:r>
              <w:rPr>
                <w:rFonts w:ascii="Calibri" w:eastAsia="Times New Roman" w:hAnsi="Calibri" w:cs="Calibri"/>
                <w:bCs/>
                <w:color w:val="000000"/>
                <w:sz w:val="16"/>
                <w:szCs w:val="22"/>
                <w:lang w:val="en-GB" w:eastAsia="en-GB"/>
              </w:rPr>
              <w:t>Art. 17 (1)(b)</w:t>
            </w:r>
          </w:p>
        </w:tc>
        <w:tc>
          <w:tcPr>
            <w:tcW w:w="2415"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A77666">
              <w:rPr>
                <w:rFonts w:ascii="Calibri" w:eastAsia="Times New Roman" w:hAnsi="Calibri" w:cs="Calibri"/>
                <w:color w:val="000000"/>
                <w:sz w:val="16"/>
                <w:szCs w:val="22"/>
                <w:lang w:val="en-GB" w:eastAsia="en-GB"/>
              </w:rPr>
              <w:t xml:space="preserve">(b) </w:t>
            </w:r>
            <w:r w:rsidRPr="00655782">
              <w:rPr>
                <w:rFonts w:ascii="Calibri" w:eastAsia="Times New Roman" w:hAnsi="Calibri" w:cs="Calibri"/>
                <w:color w:val="000000"/>
                <w:sz w:val="16"/>
                <w:szCs w:val="22"/>
                <w:lang w:val="en-GB" w:eastAsia="en-GB"/>
              </w:rPr>
              <w:t>the maturity can be extended only in the event of insolvency or resolution of the issuer and with approval by the competent supervisory authority or under objective financial triggers established by national law;</w:t>
            </w:r>
          </w:p>
        </w:tc>
        <w:tc>
          <w:tcPr>
            <w:tcW w:w="3071" w:type="dxa"/>
            <w:tcBorders>
              <w:top w:val="nil"/>
              <w:left w:val="nil"/>
              <w:bottom w:val="single" w:sz="8" w:space="0" w:color="auto"/>
              <w:right w:val="single" w:sz="8" w:space="0" w:color="auto"/>
            </w:tcBorders>
            <w:shd w:val="clear" w:color="auto" w:fill="auto"/>
            <w:hideMark/>
          </w:tcPr>
          <w:p w:rsidR="008657E9"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 xml:space="preserve">Art 17 par. (1)(b) wording might be too restrictive considering the current formats, depending on the interpretation.  </w:t>
            </w:r>
          </w:p>
          <w:p w:rsidR="008657E9" w:rsidRDefault="008657E9" w:rsidP="00C47CE7">
            <w:pPr>
              <w:jc w:val="both"/>
              <w:rPr>
                <w:rFonts w:ascii="Calibri" w:eastAsia="Times New Roman" w:hAnsi="Calibri" w:cs="Calibri"/>
                <w:color w:val="000000"/>
                <w:sz w:val="16"/>
                <w:szCs w:val="22"/>
                <w:lang w:val="en-GB" w:eastAsia="en-GB"/>
              </w:rPr>
            </w:pPr>
          </w:p>
          <w:p w:rsidR="008657E9" w:rsidRPr="00C94FDA" w:rsidRDefault="008657E9" w:rsidP="00C47CE7">
            <w:pPr>
              <w:jc w:val="both"/>
              <w:rPr>
                <w:rFonts w:ascii="Calibri" w:eastAsia="Times New Roman" w:hAnsi="Calibri" w:cs="Calibri"/>
                <w:color w:val="000000"/>
                <w:sz w:val="16"/>
                <w:szCs w:val="22"/>
                <w:lang w:val="en-GB" w:eastAsia="en-GB"/>
              </w:rPr>
            </w:pPr>
            <w:r w:rsidRPr="00200731">
              <w:rPr>
                <w:rFonts w:ascii="Calibri" w:eastAsia="Times New Roman" w:hAnsi="Calibri" w:cs="Calibri"/>
                <w:color w:val="000000"/>
                <w:sz w:val="16"/>
                <w:szCs w:val="22"/>
                <w:lang w:val="en-GB" w:eastAsia="en-GB"/>
              </w:rPr>
              <w:t xml:space="preserve">An objective and clearly defined trigger can </w:t>
            </w:r>
            <w:r>
              <w:rPr>
                <w:rFonts w:ascii="Calibri" w:eastAsia="Times New Roman" w:hAnsi="Calibri" w:cs="Calibri"/>
                <w:color w:val="000000"/>
                <w:sz w:val="16"/>
                <w:szCs w:val="22"/>
                <w:lang w:val="en-GB" w:eastAsia="en-GB"/>
              </w:rPr>
              <w:t xml:space="preserve">also </w:t>
            </w:r>
            <w:r w:rsidRPr="00200731">
              <w:rPr>
                <w:rFonts w:ascii="Calibri" w:eastAsia="Times New Roman" w:hAnsi="Calibri" w:cs="Calibri"/>
                <w:color w:val="000000"/>
                <w:sz w:val="16"/>
                <w:szCs w:val="22"/>
                <w:lang w:val="en-GB" w:eastAsia="en-GB"/>
              </w:rPr>
              <w:t>be a notification from the issuer</w:t>
            </w:r>
            <w:r>
              <w:rPr>
                <w:rFonts w:ascii="Calibri" w:eastAsia="Times New Roman" w:hAnsi="Calibri" w:cs="Calibri"/>
                <w:color w:val="000000"/>
                <w:sz w:val="16"/>
                <w:szCs w:val="22"/>
                <w:lang w:val="en-GB" w:eastAsia="en-GB"/>
              </w:rPr>
              <w:t xml:space="preserve">, stated in the contract according to art 17 par (1)(a). </w:t>
            </w:r>
          </w:p>
        </w:tc>
        <w:tc>
          <w:tcPr>
            <w:tcW w:w="987"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High</w:t>
            </w:r>
          </w:p>
        </w:tc>
        <w:tc>
          <w:tcPr>
            <w:tcW w:w="3313"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200731">
              <w:rPr>
                <w:rFonts w:ascii="Calibri" w:eastAsia="Times New Roman" w:hAnsi="Calibri" w:cs="Calibri"/>
                <w:color w:val="000000"/>
                <w:sz w:val="16"/>
                <w:szCs w:val="22"/>
                <w:lang w:val="en-GB" w:eastAsia="en-GB"/>
              </w:rPr>
              <w:t xml:space="preserve">Investors have full transparency </w:t>
            </w:r>
            <w:r>
              <w:rPr>
                <w:rFonts w:ascii="Calibri" w:eastAsia="Times New Roman" w:hAnsi="Calibri" w:cs="Calibri"/>
                <w:color w:val="000000"/>
                <w:sz w:val="16"/>
                <w:szCs w:val="22"/>
                <w:lang w:val="en-GB" w:eastAsia="en-GB"/>
              </w:rPr>
              <w:t xml:space="preserve">of soft bullet structures </w:t>
            </w:r>
            <w:r w:rsidRPr="00200731">
              <w:rPr>
                <w:rFonts w:ascii="Calibri" w:eastAsia="Times New Roman" w:hAnsi="Calibri" w:cs="Calibri"/>
                <w:color w:val="000000"/>
                <w:sz w:val="16"/>
                <w:szCs w:val="22"/>
                <w:lang w:val="en-GB" w:eastAsia="en-GB"/>
              </w:rPr>
              <w:t xml:space="preserve">since maturity extension triggers are specified in contracts as stated in Art 17 par </w:t>
            </w:r>
            <w:r>
              <w:rPr>
                <w:rFonts w:ascii="Calibri" w:eastAsia="Times New Roman" w:hAnsi="Calibri" w:cs="Calibri"/>
                <w:color w:val="000000"/>
                <w:sz w:val="16"/>
                <w:szCs w:val="22"/>
                <w:lang w:val="en-GB" w:eastAsia="en-GB"/>
              </w:rPr>
              <w:t>(1)</w:t>
            </w:r>
            <w:r w:rsidRPr="00200731">
              <w:rPr>
                <w:rFonts w:ascii="Calibri" w:eastAsia="Times New Roman" w:hAnsi="Calibri" w:cs="Calibri"/>
                <w:color w:val="000000"/>
                <w:sz w:val="16"/>
                <w:szCs w:val="22"/>
                <w:lang w:val="en-GB" w:eastAsia="en-GB"/>
              </w:rPr>
              <w:t xml:space="preserve">(a), which preserves investor protection. Investors are institutional, professional </w:t>
            </w:r>
            <w:r>
              <w:rPr>
                <w:rFonts w:ascii="Calibri" w:eastAsia="Times New Roman" w:hAnsi="Calibri" w:cs="Calibri"/>
                <w:color w:val="000000"/>
                <w:sz w:val="16"/>
                <w:szCs w:val="22"/>
                <w:lang w:val="en-GB" w:eastAsia="en-GB"/>
              </w:rPr>
              <w:t xml:space="preserve">investors, not retail investors. </w:t>
            </w:r>
          </w:p>
        </w:tc>
        <w:tc>
          <w:tcPr>
            <w:tcW w:w="1134"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2977" w:type="dxa"/>
            <w:tcBorders>
              <w:top w:val="nil"/>
              <w:left w:val="nil"/>
              <w:bottom w:val="single" w:sz="8" w:space="0" w:color="auto"/>
              <w:right w:val="single" w:sz="8" w:space="0" w:color="auto"/>
            </w:tcBorders>
            <w:shd w:val="clear" w:color="auto" w:fill="auto"/>
            <w:hideMark/>
          </w:tcPr>
          <w:p w:rsidR="008657E9" w:rsidRPr="00C94FDA" w:rsidRDefault="008657E9" w:rsidP="00C47CE7">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Delete art. 17 par (1)(b)</w:t>
            </w:r>
          </w:p>
        </w:tc>
      </w:tr>
    </w:tbl>
    <w:p w:rsidR="008657E9" w:rsidRDefault="008657E9" w:rsidP="008657E9">
      <w:pPr>
        <w:rPr>
          <w:lang w:val="en-GB"/>
        </w:rPr>
      </w:pPr>
    </w:p>
    <w:p w:rsidR="008657E9" w:rsidRPr="008657E9" w:rsidRDefault="008657E9" w:rsidP="008657E9">
      <w:pPr>
        <w:pStyle w:val="Heading1"/>
        <w:numPr>
          <w:ilvl w:val="1"/>
          <w:numId w:val="13"/>
        </w:numPr>
        <w:rPr>
          <w:rFonts w:ascii="Calibri" w:hAnsi="Calibri" w:cs="Calibri"/>
          <w:sz w:val="22"/>
          <w:szCs w:val="22"/>
        </w:rPr>
      </w:pPr>
      <w:r w:rsidRPr="008657E9">
        <w:rPr>
          <w:rFonts w:ascii="Calibri" w:hAnsi="Calibri" w:cs="Calibri"/>
          <w:sz w:val="22"/>
          <w:szCs w:val="22"/>
        </w:rPr>
        <w:t>Regulation</w:t>
      </w:r>
    </w:p>
    <w:p w:rsidR="008657E9" w:rsidRDefault="008657E9" w:rsidP="008657E9">
      <w:pPr>
        <w:pStyle w:val="ListParagraph"/>
        <w:numPr>
          <w:ilvl w:val="2"/>
          <w:numId w:val="13"/>
        </w:numPr>
        <w:rPr>
          <w:lang w:val="en-GB"/>
        </w:rPr>
      </w:pPr>
      <w:r w:rsidRPr="008657E9">
        <w:rPr>
          <w:rFonts w:ascii="Calibri" w:hAnsi="Calibri" w:cs="Calibri"/>
          <w:sz w:val="22"/>
          <w:szCs w:val="22"/>
          <w:lang w:val="en-GB"/>
        </w:rPr>
        <w:t>Council – no comments</w:t>
      </w:r>
    </w:p>
    <w:p w:rsidR="008657E9" w:rsidRPr="008657E9" w:rsidRDefault="008657E9" w:rsidP="008657E9">
      <w:pPr>
        <w:pStyle w:val="ListParagraph"/>
        <w:numPr>
          <w:ilvl w:val="2"/>
          <w:numId w:val="13"/>
        </w:numPr>
        <w:rPr>
          <w:rFonts w:ascii="Calibri" w:hAnsi="Calibri" w:cs="Calibri"/>
          <w:sz w:val="22"/>
          <w:szCs w:val="22"/>
          <w:lang w:val="en-GB"/>
        </w:rPr>
      </w:pPr>
      <w:r w:rsidRPr="008657E9">
        <w:rPr>
          <w:rFonts w:ascii="Calibri" w:hAnsi="Calibri" w:cs="Calibri"/>
          <w:sz w:val="22"/>
          <w:szCs w:val="22"/>
          <w:lang w:val="en-GB"/>
        </w:rPr>
        <w:t>Parliament – no comments</w:t>
      </w:r>
    </w:p>
    <w:p w:rsidR="00DA1B1E" w:rsidRPr="00ED3801" w:rsidRDefault="00DA1B1E" w:rsidP="003908C4">
      <w:pPr>
        <w:pStyle w:val="Heading1"/>
        <w:rPr>
          <w:rFonts w:ascii="Calibri" w:hAnsi="Calibri" w:cs="Calibri"/>
          <w:sz w:val="22"/>
          <w:szCs w:val="22"/>
        </w:rPr>
      </w:pPr>
      <w:r w:rsidRPr="00ED3801">
        <w:rPr>
          <w:rFonts w:ascii="Calibri" w:hAnsi="Calibri" w:cs="Calibri"/>
          <w:sz w:val="22"/>
          <w:szCs w:val="22"/>
        </w:rPr>
        <w:t>France</w:t>
      </w:r>
    </w:p>
    <w:p w:rsidR="00695838" w:rsidRPr="00ED3801" w:rsidRDefault="00695838" w:rsidP="00695838">
      <w:pPr>
        <w:rPr>
          <w:rFonts w:ascii="Calibri" w:hAnsi="Calibri" w:cs="Calibri"/>
          <w:i/>
          <w:sz w:val="22"/>
          <w:szCs w:val="22"/>
          <w:lang w:val="en-GB"/>
        </w:rPr>
      </w:pPr>
      <w:r w:rsidRPr="00ED3801">
        <w:rPr>
          <w:rFonts w:ascii="Calibri" w:hAnsi="Calibri" w:cs="Calibri"/>
          <w:i/>
          <w:sz w:val="22"/>
          <w:szCs w:val="22"/>
          <w:lang w:val="en-GB"/>
        </w:rPr>
        <w:t>Source: CRH</w:t>
      </w: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877" w:type="dxa"/>
        <w:tblInd w:w="-1003" w:type="dxa"/>
        <w:tblLook w:val="04A0" w:firstRow="1" w:lastRow="0" w:firstColumn="1" w:lastColumn="0" w:noHBand="0" w:noVBand="1"/>
      </w:tblPr>
      <w:tblGrid>
        <w:gridCol w:w="850"/>
        <w:gridCol w:w="1134"/>
        <w:gridCol w:w="3368"/>
        <w:gridCol w:w="2121"/>
        <w:gridCol w:w="987"/>
        <w:gridCol w:w="2166"/>
        <w:gridCol w:w="1121"/>
        <w:gridCol w:w="4130"/>
      </w:tblGrid>
      <w:tr w:rsidR="00053BE1" w:rsidRPr="000B113A" w:rsidTr="009D44C7">
        <w:trPr>
          <w:trHeight w:val="780"/>
        </w:trPr>
        <w:tc>
          <w:tcPr>
            <w:tcW w:w="851"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Ranking of priority</w:t>
            </w:r>
          </w:p>
        </w:tc>
        <w:tc>
          <w:tcPr>
            <w:tcW w:w="1135"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Directive [Article]</w:t>
            </w:r>
          </w:p>
        </w:tc>
        <w:tc>
          <w:tcPr>
            <w:tcW w:w="3402"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Precise passage concerned</w:t>
            </w:r>
          </w:p>
        </w:tc>
        <w:tc>
          <w:tcPr>
            <w:tcW w:w="2126"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Description of the Issue</w:t>
            </w:r>
          </w:p>
        </w:tc>
        <w:tc>
          <w:tcPr>
            <w:tcW w:w="890"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Level of seriousness</w:t>
            </w:r>
          </w:p>
        </w:tc>
        <w:tc>
          <w:tcPr>
            <w:tcW w:w="2179"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Justification for potential amendment</w:t>
            </w:r>
          </w:p>
        </w:tc>
        <w:tc>
          <w:tcPr>
            <w:tcW w:w="1121"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Nature of the Challenge [EU/national]</w:t>
            </w:r>
          </w:p>
        </w:tc>
        <w:tc>
          <w:tcPr>
            <w:tcW w:w="4173"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Proposal for a wording update</w:t>
            </w:r>
          </w:p>
        </w:tc>
      </w:tr>
      <w:tr w:rsidR="000A0C06" w:rsidRPr="000B113A" w:rsidTr="009D44C7">
        <w:trPr>
          <w:trHeight w:val="780"/>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1</w:t>
            </w:r>
          </w:p>
        </w:tc>
        <w:tc>
          <w:tcPr>
            <w:tcW w:w="1135" w:type="dxa"/>
            <w:tcBorders>
              <w:top w:val="nil"/>
              <w:left w:val="nil"/>
              <w:bottom w:val="single" w:sz="8" w:space="0" w:color="auto"/>
              <w:right w:val="single" w:sz="8" w:space="0" w:color="auto"/>
            </w:tcBorders>
            <w:shd w:val="clear" w:color="auto" w:fill="auto"/>
            <w:vAlign w:val="center"/>
            <w:hideMark/>
          </w:tcPr>
          <w:p w:rsidR="000A0C06" w:rsidRPr="009D44C7" w:rsidRDefault="000A0C06" w:rsidP="008D0D3C">
            <w:pPr>
              <w:jc w:val="both"/>
              <w:rPr>
                <w:rFonts w:ascii="Calibri" w:eastAsia="Times New Roman" w:hAnsi="Calibri" w:cs="Calibri"/>
                <w:bCs/>
                <w:color w:val="000000"/>
                <w:sz w:val="16"/>
                <w:szCs w:val="22"/>
                <w:lang w:val="en-GB" w:eastAsia="en-GB"/>
              </w:rPr>
            </w:pPr>
            <w:r w:rsidRPr="009D44C7">
              <w:rPr>
                <w:rFonts w:ascii="Calibri" w:eastAsia="Times New Roman" w:hAnsi="Calibri" w:cs="Calibri"/>
                <w:bCs/>
                <w:color w:val="000000"/>
                <w:sz w:val="16"/>
                <w:szCs w:val="22"/>
                <w:lang w:val="en-GB" w:eastAsia="en-GB"/>
              </w:rPr>
              <w:t>Requirement for coverage Art 15</w:t>
            </w:r>
          </w:p>
        </w:tc>
        <w:tc>
          <w:tcPr>
            <w:tcW w:w="3402"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Art 15.2 "For this purpose, MS may allow derivative contracts relating to currencies to be included in the calculation of the level of coverage in accordance with the nominal principle, calculated at market value </w:t>
            </w:r>
          </w:p>
        </w:tc>
        <w:tc>
          <w:tcPr>
            <w:tcW w:w="2126"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confusion brought by the market  value notion while </w:t>
            </w:r>
            <w:r w:rsidR="008D54F4" w:rsidRPr="00C94FDA">
              <w:rPr>
                <w:rFonts w:ascii="Calibri" w:eastAsia="Times New Roman" w:hAnsi="Calibri" w:cs="Calibri"/>
                <w:color w:val="000000"/>
                <w:sz w:val="16"/>
                <w:szCs w:val="22"/>
                <w:lang w:val="en-GB" w:eastAsia="en-GB"/>
              </w:rPr>
              <w:t>addressing</w:t>
            </w:r>
            <w:r w:rsidRPr="00C94FDA">
              <w:rPr>
                <w:rFonts w:ascii="Calibri" w:eastAsia="Times New Roman" w:hAnsi="Calibri" w:cs="Calibri"/>
                <w:color w:val="000000"/>
                <w:sz w:val="16"/>
                <w:szCs w:val="22"/>
                <w:lang w:val="en-GB" w:eastAsia="en-GB"/>
              </w:rPr>
              <w:t xml:space="preserve"> the possibility for MS to retain the nominal principle approach</w:t>
            </w:r>
          </w:p>
        </w:tc>
        <w:tc>
          <w:tcPr>
            <w:tcW w:w="890"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Very High</w:t>
            </w:r>
          </w:p>
        </w:tc>
        <w:tc>
          <w:tcPr>
            <w:tcW w:w="2179"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It is critical that countries that apply accrued accounting and not market value not suffer any uncertainty </w:t>
            </w:r>
          </w:p>
        </w:tc>
        <w:tc>
          <w:tcPr>
            <w:tcW w:w="1121"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4173"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Art 15.2 "For this purpose, MS may allow derivative contracts  relating to currencies to be included in the calculation of the level of coverage in accordance with the nominal principle</w:t>
            </w:r>
            <w:r w:rsidRPr="00C94FDA">
              <w:rPr>
                <w:rFonts w:ascii="Calibri" w:eastAsia="Times New Roman" w:hAnsi="Calibri" w:cs="Calibri"/>
                <w:b/>
                <w:bCs/>
                <w:strike/>
                <w:color w:val="000000"/>
                <w:sz w:val="16"/>
                <w:szCs w:val="22"/>
                <w:lang w:val="en-GB" w:eastAsia="en-GB"/>
              </w:rPr>
              <w:t>, calculated at market value</w:t>
            </w:r>
            <w:r w:rsidRPr="00C94FDA">
              <w:rPr>
                <w:rFonts w:ascii="Calibri" w:eastAsia="Times New Roman" w:hAnsi="Calibri" w:cs="Calibri"/>
                <w:color w:val="000000"/>
                <w:sz w:val="16"/>
                <w:szCs w:val="22"/>
                <w:lang w:val="en-GB" w:eastAsia="en-GB"/>
              </w:rPr>
              <w:t xml:space="preserve"> </w:t>
            </w:r>
          </w:p>
        </w:tc>
      </w:tr>
      <w:tr w:rsidR="000A0C06" w:rsidRPr="000B113A" w:rsidTr="009D44C7">
        <w:trPr>
          <w:trHeight w:val="1035"/>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2</w:t>
            </w:r>
          </w:p>
        </w:tc>
        <w:tc>
          <w:tcPr>
            <w:tcW w:w="1135" w:type="dxa"/>
            <w:tcBorders>
              <w:top w:val="nil"/>
              <w:left w:val="nil"/>
              <w:bottom w:val="single" w:sz="8" w:space="0" w:color="auto"/>
              <w:right w:val="single" w:sz="8" w:space="0" w:color="auto"/>
            </w:tcBorders>
            <w:shd w:val="clear" w:color="auto" w:fill="auto"/>
            <w:vAlign w:val="center"/>
            <w:hideMark/>
          </w:tcPr>
          <w:p w:rsidR="000A0C06" w:rsidRPr="009D44C7" w:rsidRDefault="000A0C06" w:rsidP="008D0D3C">
            <w:pPr>
              <w:jc w:val="both"/>
              <w:rPr>
                <w:rFonts w:ascii="Calibri" w:eastAsia="Times New Roman" w:hAnsi="Calibri" w:cs="Calibri"/>
                <w:bCs/>
                <w:color w:val="000000"/>
                <w:sz w:val="16"/>
                <w:szCs w:val="22"/>
                <w:lang w:val="en-GB" w:eastAsia="en-GB"/>
              </w:rPr>
            </w:pPr>
            <w:r w:rsidRPr="009D44C7">
              <w:rPr>
                <w:rFonts w:ascii="Calibri" w:eastAsia="Times New Roman" w:hAnsi="Calibri" w:cs="Calibri"/>
                <w:bCs/>
                <w:color w:val="000000"/>
                <w:sz w:val="16"/>
                <w:szCs w:val="22"/>
                <w:lang w:val="en-GB" w:eastAsia="en-GB"/>
              </w:rPr>
              <w:t>Eligible Cover assets Art 6.5</w:t>
            </w:r>
          </w:p>
        </w:tc>
        <w:tc>
          <w:tcPr>
            <w:tcW w:w="3402"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Art 6.5 "MS shall require that credit institutions issuing covered bonds have in place procedures to monitor that physical assets used as collateral assets referred to in paragraph 1 point (a) and (b) are adequately insured against the risk of damage a</w:t>
            </w:r>
            <w:r w:rsidRPr="00C94FDA">
              <w:rPr>
                <w:rFonts w:ascii="Calibri" w:eastAsia="Times New Roman" w:hAnsi="Calibri" w:cs="Calibri"/>
                <w:b/>
                <w:bCs/>
                <w:color w:val="FF0000"/>
                <w:sz w:val="16"/>
                <w:szCs w:val="22"/>
                <w:lang w:val="en-GB" w:eastAsia="en-GB"/>
              </w:rPr>
              <w:t xml:space="preserve">nd the insurance claim is segregated in accordance with Article 12 </w:t>
            </w:r>
          </w:p>
        </w:tc>
        <w:tc>
          <w:tcPr>
            <w:tcW w:w="2126"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Legal constraints/weaknesses could apply against this request </w:t>
            </w:r>
          </w:p>
        </w:tc>
        <w:tc>
          <w:tcPr>
            <w:tcW w:w="890"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Very High</w:t>
            </w:r>
          </w:p>
        </w:tc>
        <w:tc>
          <w:tcPr>
            <w:tcW w:w="2179"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Form a legal standpoint, the insurance indemnification might  be directly captured by the borrower, making it impossible to get it captured by the lender and segregated in the cover pool</w:t>
            </w:r>
          </w:p>
        </w:tc>
        <w:tc>
          <w:tcPr>
            <w:tcW w:w="1121"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4173"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Art 6.5 "MS shall require that credit institutions issuing </w:t>
            </w:r>
            <w:proofErr w:type="spellStart"/>
            <w:r w:rsidRPr="00C94FDA">
              <w:rPr>
                <w:rFonts w:ascii="Calibri" w:eastAsia="Times New Roman" w:hAnsi="Calibri" w:cs="Calibri"/>
                <w:color w:val="000000"/>
                <w:sz w:val="16"/>
                <w:szCs w:val="22"/>
                <w:lang w:val="en-GB" w:eastAsia="en-GB"/>
              </w:rPr>
              <w:t>coverd</w:t>
            </w:r>
            <w:proofErr w:type="spellEnd"/>
            <w:r w:rsidRPr="00C94FDA">
              <w:rPr>
                <w:rFonts w:ascii="Calibri" w:eastAsia="Times New Roman" w:hAnsi="Calibri" w:cs="Calibri"/>
                <w:color w:val="000000"/>
                <w:sz w:val="16"/>
                <w:szCs w:val="22"/>
                <w:lang w:val="en-GB" w:eastAsia="en-GB"/>
              </w:rPr>
              <w:t xml:space="preserve"> bonds have in place procedures to monitor that physical assets used as collateral assets referred to in paragraph 1 point (a) and (b) are adequately insured against the risk of damage </w:t>
            </w:r>
            <w:r w:rsidRPr="00C94FDA">
              <w:rPr>
                <w:rFonts w:ascii="Calibri" w:eastAsia="Times New Roman" w:hAnsi="Calibri" w:cs="Calibri"/>
                <w:strike/>
                <w:color w:val="000000"/>
                <w:sz w:val="16"/>
                <w:szCs w:val="22"/>
                <w:lang w:val="en-GB" w:eastAsia="en-GB"/>
              </w:rPr>
              <w:t>a</w:t>
            </w:r>
            <w:r w:rsidRPr="00C94FDA">
              <w:rPr>
                <w:rFonts w:ascii="Calibri" w:eastAsia="Times New Roman" w:hAnsi="Calibri" w:cs="Calibri"/>
                <w:b/>
                <w:bCs/>
                <w:strike/>
                <w:color w:val="FF0000"/>
                <w:sz w:val="16"/>
                <w:szCs w:val="22"/>
                <w:lang w:val="en-GB" w:eastAsia="en-GB"/>
              </w:rPr>
              <w:t xml:space="preserve">nd the insurance claim is segregated in accordance with Article 12 </w:t>
            </w:r>
          </w:p>
        </w:tc>
      </w:tr>
      <w:tr w:rsidR="000A0C06" w:rsidRPr="000B113A" w:rsidTr="009D44C7">
        <w:trPr>
          <w:trHeight w:val="1146"/>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3</w:t>
            </w:r>
          </w:p>
        </w:tc>
        <w:tc>
          <w:tcPr>
            <w:tcW w:w="1135" w:type="dxa"/>
            <w:tcBorders>
              <w:top w:val="nil"/>
              <w:left w:val="nil"/>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Art. 30</w:t>
            </w:r>
          </w:p>
        </w:tc>
        <w:tc>
          <w:tcPr>
            <w:tcW w:w="3402"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Transitional measures</w:t>
            </w:r>
          </w:p>
        </w:tc>
        <w:tc>
          <w:tcPr>
            <w:tcW w:w="2126"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Should also apply to assets or way of transfer</w:t>
            </w:r>
          </w:p>
        </w:tc>
        <w:tc>
          <w:tcPr>
            <w:tcW w:w="890"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High</w:t>
            </w:r>
          </w:p>
        </w:tc>
        <w:tc>
          <w:tcPr>
            <w:tcW w:w="2179"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Would make sure the CB Directive will not disrupt any CB market by allowing potential pitfalls to be remedied by the transposition date </w:t>
            </w:r>
          </w:p>
        </w:tc>
        <w:tc>
          <w:tcPr>
            <w:tcW w:w="1121"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4173" w:type="dxa"/>
            <w:tcBorders>
              <w:top w:val="nil"/>
              <w:left w:val="nil"/>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Transitional measures should be added for the assets in the cover pool included to the cover pool before the date laid down in the s</w:t>
            </w:r>
            <w:r w:rsidR="002023CD">
              <w:rPr>
                <w:rFonts w:ascii="Calibri" w:eastAsia="Times New Roman" w:hAnsi="Calibri" w:cs="Calibri"/>
                <w:color w:val="000000"/>
                <w:sz w:val="16"/>
                <w:szCs w:val="22"/>
                <w:lang w:val="en-GB" w:eastAsia="en-GB"/>
              </w:rPr>
              <w:t>econ</w:t>
            </w:r>
            <w:r w:rsidRPr="00C94FDA">
              <w:rPr>
                <w:rFonts w:ascii="Calibri" w:eastAsia="Times New Roman" w:hAnsi="Calibri" w:cs="Calibri"/>
                <w:color w:val="000000"/>
                <w:sz w:val="16"/>
                <w:szCs w:val="22"/>
                <w:lang w:val="en-GB" w:eastAsia="en-GB"/>
              </w:rPr>
              <w:t>d subparagraph of Article 32(1) of this Directive + 1 day"]. These assets are not subject to the requirements set out in Articles 6 to 12”</w:t>
            </w:r>
          </w:p>
        </w:tc>
      </w:tr>
    </w:tbl>
    <w:p w:rsidR="00695838" w:rsidRPr="00ED3801" w:rsidRDefault="00695838" w:rsidP="00695838">
      <w:pPr>
        <w:rPr>
          <w:rFonts w:ascii="Calibri" w:hAnsi="Calibri" w:cs="Calibri"/>
          <w:sz w:val="22"/>
          <w:szCs w:val="22"/>
          <w:lang w:val="en-GB"/>
        </w:rPr>
      </w:pPr>
    </w:p>
    <w:p w:rsidR="00695838" w:rsidRPr="008D54F4" w:rsidRDefault="007C74BB" w:rsidP="008D54F4">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877" w:type="dxa"/>
        <w:tblInd w:w="-1003" w:type="dxa"/>
        <w:tblLook w:val="04A0" w:firstRow="1" w:lastRow="0" w:firstColumn="1" w:lastColumn="0" w:noHBand="0" w:noVBand="1"/>
      </w:tblPr>
      <w:tblGrid>
        <w:gridCol w:w="916"/>
        <w:gridCol w:w="1288"/>
        <w:gridCol w:w="2095"/>
        <w:gridCol w:w="2597"/>
        <w:gridCol w:w="987"/>
        <w:gridCol w:w="2776"/>
        <w:gridCol w:w="1121"/>
        <w:gridCol w:w="4097"/>
      </w:tblGrid>
      <w:tr w:rsidR="008D54F4" w:rsidRPr="000B113A" w:rsidTr="008D54F4">
        <w:trPr>
          <w:trHeight w:val="488"/>
        </w:trPr>
        <w:tc>
          <w:tcPr>
            <w:tcW w:w="91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Ranking of priority</w:t>
            </w:r>
          </w:p>
        </w:tc>
        <w:tc>
          <w:tcPr>
            <w:tcW w:w="1292"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Location in the Directive [Article]</w:t>
            </w:r>
          </w:p>
        </w:tc>
        <w:tc>
          <w:tcPr>
            <w:tcW w:w="2113"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Precise passage concerned</w:t>
            </w:r>
          </w:p>
        </w:tc>
        <w:tc>
          <w:tcPr>
            <w:tcW w:w="2623"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Description of the Issue</w:t>
            </w:r>
          </w:p>
        </w:tc>
        <w:tc>
          <w:tcPr>
            <w:tcW w:w="850"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Level of seriousness</w:t>
            </w:r>
          </w:p>
        </w:tc>
        <w:tc>
          <w:tcPr>
            <w:tcW w:w="2807"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Justification for potential amendment</w:t>
            </w:r>
          </w:p>
        </w:tc>
        <w:tc>
          <w:tcPr>
            <w:tcW w:w="1121"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Nature of the Challenge [EU/national]</w:t>
            </w:r>
          </w:p>
        </w:tc>
        <w:tc>
          <w:tcPr>
            <w:tcW w:w="4152"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16"/>
                <w:lang w:val="en-GB" w:eastAsia="en-GB"/>
              </w:rPr>
            </w:pPr>
            <w:r w:rsidRPr="00C94FDA">
              <w:rPr>
                <w:rFonts w:ascii="Calibri" w:eastAsia="Times New Roman" w:hAnsi="Calibri" w:cs="Calibri"/>
                <w:b/>
                <w:bCs/>
                <w:color w:val="FFFFFF" w:themeColor="background1"/>
                <w:sz w:val="16"/>
                <w:szCs w:val="16"/>
                <w:lang w:val="en-GB" w:eastAsia="en-GB"/>
              </w:rPr>
              <w:t>Proposal for a wording update</w:t>
            </w:r>
          </w:p>
        </w:tc>
      </w:tr>
      <w:tr w:rsidR="008D54F4" w:rsidRPr="000B113A" w:rsidTr="008D54F4">
        <w:trPr>
          <w:trHeight w:val="1800"/>
        </w:trPr>
        <w:tc>
          <w:tcPr>
            <w:tcW w:w="919"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1</w:t>
            </w:r>
          </w:p>
        </w:tc>
        <w:tc>
          <w:tcPr>
            <w:tcW w:w="1292" w:type="dxa"/>
            <w:tcBorders>
              <w:top w:val="nil"/>
              <w:left w:val="nil"/>
              <w:bottom w:val="single" w:sz="8" w:space="0" w:color="auto"/>
              <w:right w:val="single" w:sz="8" w:space="0" w:color="auto"/>
            </w:tcBorders>
            <w:shd w:val="clear" w:color="auto" w:fill="auto"/>
            <w:vAlign w:val="center"/>
            <w:hideMark/>
          </w:tcPr>
          <w:p w:rsidR="000A0C06" w:rsidRPr="009D44C7" w:rsidRDefault="000A0C06" w:rsidP="008D0D3C">
            <w:pPr>
              <w:jc w:val="both"/>
              <w:rPr>
                <w:rFonts w:ascii="Calibri" w:eastAsia="Times New Roman" w:hAnsi="Calibri" w:cs="Calibri"/>
                <w:bCs/>
                <w:color w:val="000000"/>
                <w:sz w:val="16"/>
                <w:szCs w:val="16"/>
                <w:lang w:val="en-GB" w:eastAsia="en-GB"/>
              </w:rPr>
            </w:pPr>
            <w:r w:rsidRPr="009D44C7">
              <w:rPr>
                <w:rFonts w:ascii="Calibri" w:eastAsia="Times New Roman" w:hAnsi="Calibri" w:cs="Calibri"/>
                <w:bCs/>
                <w:color w:val="000000"/>
                <w:sz w:val="16"/>
                <w:szCs w:val="16"/>
                <w:lang w:val="en-GB" w:eastAsia="en-GB"/>
              </w:rPr>
              <w:t xml:space="preserve">Derivatives and </w:t>
            </w:r>
            <w:proofErr w:type="spellStart"/>
            <w:r w:rsidRPr="009D44C7">
              <w:rPr>
                <w:rFonts w:ascii="Calibri" w:eastAsia="Times New Roman" w:hAnsi="Calibri" w:cs="Calibri"/>
                <w:bCs/>
                <w:color w:val="000000"/>
                <w:sz w:val="16"/>
                <w:szCs w:val="16"/>
                <w:lang w:val="en-GB" w:eastAsia="en-GB"/>
              </w:rPr>
              <w:t>connex</w:t>
            </w:r>
            <w:proofErr w:type="spellEnd"/>
            <w:r w:rsidRPr="009D44C7">
              <w:rPr>
                <w:rFonts w:ascii="Calibri" w:eastAsia="Times New Roman" w:hAnsi="Calibri" w:cs="Calibri"/>
                <w:bCs/>
                <w:color w:val="000000"/>
                <w:sz w:val="16"/>
                <w:szCs w:val="16"/>
                <w:lang w:val="en-GB" w:eastAsia="en-GB"/>
              </w:rPr>
              <w:t xml:space="preserve"> Coverage Ratio(Arts 11 &amp;15)</w:t>
            </w:r>
          </w:p>
        </w:tc>
        <w:tc>
          <w:tcPr>
            <w:tcW w:w="2113"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Art. 11. 1 (a)(addition to initial text ) "... the valuation of which is calculated on a net cash flow basis" &amp; Art.15 1 (b)ii</w:t>
            </w:r>
          </w:p>
        </w:tc>
        <w:tc>
          <w:tcPr>
            <w:tcW w:w="2623"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xml:space="preserve">Art. 11 &amp; Art. 15Very unclear : meaning of : valuation; net cash-flow, period? How to deal properly with derivatives relating to currencies? </w:t>
            </w:r>
          </w:p>
        </w:tc>
        <w:tc>
          <w:tcPr>
            <w:tcW w:w="850"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Very High</w:t>
            </w:r>
          </w:p>
        </w:tc>
        <w:tc>
          <w:tcPr>
            <w:tcW w:w="2807"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It is critical that countries that apply accrued accounting and not market value can have a consistent approach between assets in the cover pool and derivatives (which on top  would be coherent with Art. 15 2, setting coherence in method b/w coverage ratio and liabilities  )</w:t>
            </w:r>
          </w:p>
        </w:tc>
        <w:tc>
          <w:tcPr>
            <w:tcW w:w="1121"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EU</w:t>
            </w:r>
          </w:p>
        </w:tc>
        <w:tc>
          <w:tcPr>
            <w:tcW w:w="4152" w:type="dxa"/>
            <w:tcBorders>
              <w:top w:val="nil"/>
              <w:left w:val="nil"/>
              <w:bottom w:val="single" w:sz="8" w:space="0" w:color="auto"/>
              <w:right w:val="single" w:sz="8" w:space="0" w:color="auto"/>
            </w:tcBorders>
            <w:shd w:val="clear" w:color="auto" w:fill="auto"/>
            <w:hideMark/>
          </w:tcPr>
          <w:p w:rsidR="008D0D3C"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xml:space="preserve">Art 11 1 (a)delete addition to original text: beyond unclarity, valuation concept misplaced in this article.  </w:t>
            </w:r>
            <w:r w:rsidRPr="00C94FDA">
              <w:rPr>
                <w:rFonts w:ascii="Calibri" w:eastAsia="Times New Roman" w:hAnsi="Calibri" w:cs="Calibri"/>
                <w:color w:val="000000"/>
                <w:sz w:val="16"/>
                <w:szCs w:val="16"/>
                <w:lang w:val="en-GB" w:eastAsia="en-GB"/>
              </w:rPr>
              <w:br/>
              <w:t>Art.15 1. (b) (ii) Member States may allow derivative contracts relating to currenci</w:t>
            </w:r>
            <w:r w:rsidRPr="00C94FDA">
              <w:rPr>
                <w:rFonts w:ascii="Calibri" w:eastAsia="Times New Roman" w:hAnsi="Calibri" w:cs="Calibri"/>
                <w:color w:val="FF0000"/>
                <w:sz w:val="16"/>
                <w:szCs w:val="16"/>
                <w:lang w:val="en-GB" w:eastAsia="en-GB"/>
              </w:rPr>
              <w:t>e</w:t>
            </w:r>
            <w:r w:rsidRPr="00C94FDA">
              <w:rPr>
                <w:rFonts w:ascii="Calibri" w:eastAsia="Times New Roman" w:hAnsi="Calibri" w:cs="Calibri"/>
                <w:color w:val="000000"/>
                <w:sz w:val="16"/>
                <w:szCs w:val="16"/>
                <w:lang w:val="en-GB" w:eastAsia="en-GB"/>
              </w:rPr>
              <w:t>s to be included in the calculation of the level of coverage in accordance with the nominal principle</w:t>
            </w:r>
          </w:p>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sz w:val="16"/>
                <w:szCs w:val="16"/>
                <w:lang w:val="en-GB" w:eastAsia="en-GB"/>
              </w:rPr>
              <w:t>Art.15 1. (c) (iv)  upon Member States decision,   cash payments received from derivative contracts held in the cover pool</w:t>
            </w:r>
          </w:p>
        </w:tc>
      </w:tr>
      <w:tr w:rsidR="008D54F4" w:rsidRPr="000B113A" w:rsidTr="008D0D3C">
        <w:trPr>
          <w:trHeight w:val="780"/>
        </w:trPr>
        <w:tc>
          <w:tcPr>
            <w:tcW w:w="91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1</w:t>
            </w:r>
          </w:p>
        </w:tc>
        <w:tc>
          <w:tcPr>
            <w:tcW w:w="1292"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b/>
                <w:bCs/>
                <w:color w:val="000000"/>
                <w:sz w:val="16"/>
                <w:szCs w:val="16"/>
                <w:lang w:val="en-GB" w:eastAsia="en-GB"/>
              </w:rPr>
            </w:pPr>
            <w:r w:rsidRPr="00C94FDA">
              <w:rPr>
                <w:rFonts w:ascii="Calibri" w:eastAsia="Times New Roman" w:hAnsi="Calibri" w:cs="Calibri"/>
                <w:color w:val="000000"/>
                <w:sz w:val="16"/>
                <w:szCs w:val="16"/>
                <w:lang w:val="en-GB" w:eastAsia="en-GB"/>
              </w:rPr>
              <w:t>Requirement for a cover pool liquidity buffer</w:t>
            </w:r>
            <w:r w:rsidRPr="00C94FDA">
              <w:rPr>
                <w:rFonts w:ascii="Calibri" w:eastAsia="Times New Roman" w:hAnsi="Calibri" w:cs="Calibri"/>
                <w:b/>
                <w:bCs/>
                <w:color w:val="000000"/>
                <w:sz w:val="16"/>
                <w:szCs w:val="16"/>
                <w:lang w:val="en-GB" w:eastAsia="en-GB"/>
              </w:rPr>
              <w:t xml:space="preserve">  Art. 16.5</w:t>
            </w:r>
          </w:p>
        </w:tc>
        <w:tc>
          <w:tcPr>
            <w:tcW w:w="2113"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For extendable maturity structures, MS shall ensure that the liquidity requirements for the repayment of principal are updated after a possible maturity extension</w:t>
            </w:r>
          </w:p>
        </w:tc>
        <w:tc>
          <w:tcPr>
            <w:tcW w:w="2623"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Uncertainty regarding liquidity benefits of Soft bullet instruments translating into buffer requirements</w:t>
            </w:r>
          </w:p>
        </w:tc>
        <w:tc>
          <w:tcPr>
            <w:tcW w:w="850"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Very High</w:t>
            </w:r>
          </w:p>
        </w:tc>
        <w:tc>
          <w:tcPr>
            <w:tcW w:w="2807"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xml:space="preserve">it is legitimate that the extended period of these instruments are taken into account for the computation of the requirements for the liquidity buffer, </w:t>
            </w:r>
            <w:r w:rsidRPr="00C94FDA">
              <w:rPr>
                <w:rFonts w:ascii="Calibri" w:eastAsia="Times New Roman" w:hAnsi="Calibri" w:cs="Calibri"/>
                <w:sz w:val="16"/>
                <w:szCs w:val="16"/>
                <w:lang w:val="en-GB" w:eastAsia="en-GB"/>
              </w:rPr>
              <w:t>as proposed by the EC and the Council. EC and Cou</w:t>
            </w:r>
            <w:r w:rsidR="008D0D3C">
              <w:rPr>
                <w:rFonts w:ascii="Calibri" w:eastAsia="Times New Roman" w:hAnsi="Calibri" w:cs="Calibri"/>
                <w:sz w:val="16"/>
                <w:szCs w:val="16"/>
                <w:lang w:val="en-GB" w:eastAsia="en-GB"/>
              </w:rPr>
              <w:t>n</w:t>
            </w:r>
            <w:r w:rsidRPr="00C94FDA">
              <w:rPr>
                <w:rFonts w:ascii="Calibri" w:eastAsia="Times New Roman" w:hAnsi="Calibri" w:cs="Calibri"/>
                <w:sz w:val="16"/>
                <w:szCs w:val="16"/>
                <w:lang w:val="en-GB" w:eastAsia="en-GB"/>
              </w:rPr>
              <w:t>cil's wording should be reinstated.</w:t>
            </w:r>
          </w:p>
        </w:tc>
        <w:tc>
          <w:tcPr>
            <w:tcW w:w="1121"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EU</w:t>
            </w:r>
          </w:p>
        </w:tc>
        <w:tc>
          <w:tcPr>
            <w:tcW w:w="4152" w:type="dxa"/>
            <w:tcBorders>
              <w:top w:val="single" w:sz="4" w:space="0" w:color="auto"/>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Member States may allow for the calculation of the principal for extendable maturity structures to be based on the final maturity date of the covered bond.</w:t>
            </w:r>
          </w:p>
        </w:tc>
      </w:tr>
      <w:tr w:rsidR="008D54F4" w:rsidRPr="000B113A" w:rsidTr="008D54F4">
        <w:trPr>
          <w:trHeight w:val="3662"/>
        </w:trPr>
        <w:tc>
          <w:tcPr>
            <w:tcW w:w="919"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0A0C06">
            <w:pPr>
              <w:jc w:val="center"/>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1</w:t>
            </w:r>
          </w:p>
        </w:tc>
        <w:tc>
          <w:tcPr>
            <w:tcW w:w="1292" w:type="dxa"/>
            <w:tcBorders>
              <w:top w:val="nil"/>
              <w:left w:val="nil"/>
              <w:bottom w:val="single" w:sz="8" w:space="0" w:color="auto"/>
              <w:right w:val="single" w:sz="8" w:space="0" w:color="auto"/>
            </w:tcBorders>
            <w:shd w:val="clear" w:color="auto" w:fill="auto"/>
            <w:vAlign w:val="center"/>
            <w:hideMark/>
          </w:tcPr>
          <w:p w:rsidR="000A0C06" w:rsidRPr="00C94FDA" w:rsidRDefault="000A0C06" w:rsidP="000A0C06">
            <w:pPr>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 xml:space="preserve">Homogeneity (Art. 10)   </w:t>
            </w:r>
          </w:p>
        </w:tc>
        <w:tc>
          <w:tcPr>
            <w:tcW w:w="2113"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3 last sentences in Article 10: "Member Sates shall allow multiple separate homogeneous cover pools in respect of a class of primary assets. This Article shall not apply to public credit assets, derivative contracts or substitution assets comprised in the cover pool.</w:t>
            </w:r>
            <w:r w:rsidRPr="00C94FDA">
              <w:rPr>
                <w:rFonts w:ascii="Calibri" w:eastAsia="Times New Roman" w:hAnsi="Calibri" w:cs="Calibri"/>
                <w:sz w:val="16"/>
                <w:szCs w:val="16"/>
                <w:lang w:val="en-GB" w:eastAsia="en-GB"/>
              </w:rPr>
              <w:br/>
            </w:r>
            <w:r w:rsidRPr="00C94FDA">
              <w:rPr>
                <w:rFonts w:ascii="Calibri" w:eastAsia="Times New Roman" w:hAnsi="Calibri" w:cs="Calibri"/>
                <w:sz w:val="16"/>
                <w:szCs w:val="16"/>
                <w:lang w:val="en-GB" w:eastAsia="en-GB"/>
              </w:rPr>
              <w:br/>
              <w:t>2, EBA shall monitor the range of practices in this area and shall, in accordance with Article 16 of Regulation (EU) No 1093/2010, issue guidelines on the application of this Article".</w:t>
            </w:r>
          </w:p>
        </w:tc>
        <w:tc>
          <w:tcPr>
            <w:tcW w:w="2623" w:type="dxa"/>
            <w:tcBorders>
              <w:top w:val="nil"/>
              <w:left w:val="nil"/>
              <w:bottom w:val="single" w:sz="8" w:space="0" w:color="auto"/>
              <w:right w:val="single" w:sz="8" w:space="0" w:color="auto"/>
            </w:tcBorders>
            <w:shd w:val="clear" w:color="auto" w:fill="auto"/>
            <w:hideMark/>
          </w:tcPr>
          <w:p w:rsidR="008D0D3C"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Par 1 of the Article separates 3 primary assets classes. However, the list of eligible assets should only be defined in article 6.</w:t>
            </w:r>
          </w:p>
          <w:p w:rsidR="008D0D3C"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br/>
              <w:t>Then the s</w:t>
            </w:r>
            <w:r w:rsidR="002023CD">
              <w:rPr>
                <w:rFonts w:ascii="Calibri" w:eastAsia="Times New Roman" w:hAnsi="Calibri" w:cs="Calibri"/>
                <w:sz w:val="16"/>
                <w:szCs w:val="16"/>
                <w:lang w:val="en-GB" w:eastAsia="en-GB"/>
              </w:rPr>
              <w:t>econ</w:t>
            </w:r>
            <w:r w:rsidRPr="00C94FDA">
              <w:rPr>
                <w:rFonts w:ascii="Calibri" w:eastAsia="Times New Roman" w:hAnsi="Calibri" w:cs="Calibri"/>
                <w:sz w:val="16"/>
                <w:szCs w:val="16"/>
                <w:lang w:val="en-GB" w:eastAsia="en-GB"/>
              </w:rPr>
              <w:t>d sub-paragraph, introduces uncertainty related to the existing possibility to mix, in one and only one cover pool, the first 2 primary assets classes:  public assets (points (a) to (c)) with real estate assets (points (d) to (d)).</w:t>
            </w:r>
          </w:p>
          <w:p w:rsidR="000A0C06" w:rsidRPr="00C94FDA"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br/>
              <w:t>Finally, we would prefer that the European directive text be clear enough so that there are no different interpretations when transposing it. Consequently, EBA guidelines would not be necessary.</w:t>
            </w:r>
          </w:p>
        </w:tc>
        <w:tc>
          <w:tcPr>
            <w:tcW w:w="850"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16"/>
                <w:lang w:val="en-GB" w:eastAsia="en-GB"/>
              </w:rPr>
            </w:pPr>
            <w:r w:rsidRPr="00C94FDA">
              <w:rPr>
                <w:rFonts w:ascii="Calibri" w:eastAsia="Times New Roman" w:hAnsi="Calibri" w:cs="Calibri"/>
                <w:color w:val="000000"/>
                <w:sz w:val="16"/>
                <w:szCs w:val="16"/>
                <w:lang w:val="en-GB" w:eastAsia="en-GB"/>
              </w:rPr>
              <w:t>Very High</w:t>
            </w:r>
          </w:p>
        </w:tc>
        <w:tc>
          <w:tcPr>
            <w:tcW w:w="2807"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 xml:space="preserve">May unduly jeopardise existing and well-functioning covered </w:t>
            </w:r>
            <w:r w:rsidR="00053BE1" w:rsidRPr="00C94FDA">
              <w:rPr>
                <w:rFonts w:ascii="Calibri" w:eastAsia="Times New Roman" w:hAnsi="Calibri" w:cs="Calibri"/>
                <w:sz w:val="16"/>
                <w:szCs w:val="16"/>
                <w:lang w:val="en-GB" w:eastAsia="en-GB"/>
              </w:rPr>
              <w:t>bond business</w:t>
            </w:r>
            <w:r w:rsidRPr="00C94FDA">
              <w:rPr>
                <w:rFonts w:ascii="Calibri" w:eastAsia="Times New Roman" w:hAnsi="Calibri" w:cs="Calibri"/>
                <w:sz w:val="16"/>
                <w:szCs w:val="16"/>
                <w:lang w:val="en-GB" w:eastAsia="en-GB"/>
              </w:rPr>
              <w:t xml:space="preserve"> models</w:t>
            </w:r>
          </w:p>
        </w:tc>
        <w:tc>
          <w:tcPr>
            <w:tcW w:w="1121" w:type="dxa"/>
            <w:tcBorders>
              <w:top w:val="nil"/>
              <w:left w:val="nil"/>
              <w:bottom w:val="single" w:sz="8" w:space="0" w:color="auto"/>
              <w:right w:val="single" w:sz="8" w:space="0" w:color="auto"/>
            </w:tcBorders>
            <w:shd w:val="clear" w:color="auto" w:fill="auto"/>
            <w:hideMark/>
          </w:tcPr>
          <w:p w:rsidR="000A0C06" w:rsidRPr="00C94FDA" w:rsidRDefault="000A0C06" w:rsidP="000A0C06">
            <w:pPr>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EU</w:t>
            </w:r>
          </w:p>
        </w:tc>
        <w:tc>
          <w:tcPr>
            <w:tcW w:w="4152" w:type="dxa"/>
            <w:tcBorders>
              <w:top w:val="nil"/>
              <w:left w:val="nil"/>
              <w:bottom w:val="single" w:sz="8" w:space="0" w:color="auto"/>
              <w:right w:val="single" w:sz="8" w:space="0" w:color="auto"/>
            </w:tcBorders>
            <w:shd w:val="clear" w:color="auto" w:fill="auto"/>
            <w:hideMark/>
          </w:tcPr>
          <w:p w:rsidR="008D0D3C"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t>We support the amendments suggested by the Council of the European Union.</w:t>
            </w:r>
          </w:p>
          <w:p w:rsidR="000A0C06" w:rsidRPr="00C94FDA" w:rsidRDefault="000A0C06" w:rsidP="008D0D3C">
            <w:pPr>
              <w:jc w:val="both"/>
              <w:rPr>
                <w:rFonts w:ascii="Calibri" w:eastAsia="Times New Roman" w:hAnsi="Calibri" w:cs="Calibri"/>
                <w:sz w:val="16"/>
                <w:szCs w:val="16"/>
                <w:lang w:val="en-GB" w:eastAsia="en-GB"/>
              </w:rPr>
            </w:pPr>
            <w:r w:rsidRPr="00C94FDA">
              <w:rPr>
                <w:rFonts w:ascii="Calibri" w:eastAsia="Times New Roman" w:hAnsi="Calibri" w:cs="Calibri"/>
                <w:sz w:val="16"/>
                <w:szCs w:val="16"/>
                <w:lang w:val="en-GB" w:eastAsia="en-GB"/>
              </w:rPr>
              <w:br/>
            </w:r>
            <w:r w:rsidRPr="00C94FDA">
              <w:rPr>
                <w:rFonts w:ascii="Calibri" w:eastAsia="Times New Roman" w:hAnsi="Calibri" w:cs="Calibri"/>
                <w:sz w:val="16"/>
                <w:szCs w:val="16"/>
                <w:lang w:val="en-GB" w:eastAsia="en-GB"/>
              </w:rPr>
              <w:br/>
              <w:t>"Member States shall ensure investor protection by laying down rules on the composition of cover pools. The rules shall describe, where relevant, the conditions for credit institutions issuing covered bonds to include primary cover assets that have different characteristics in terms of structural features, lifetime of the cover assets or risk profile. Member States may lay down rules on the level of homogeneity required from assets in the cover pool."</w:t>
            </w:r>
          </w:p>
        </w:tc>
      </w:tr>
    </w:tbl>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p>
    <w:tbl>
      <w:tblPr>
        <w:tblW w:w="15877" w:type="dxa"/>
        <w:tblInd w:w="-1003" w:type="dxa"/>
        <w:tblLook w:val="04A0" w:firstRow="1" w:lastRow="0" w:firstColumn="1" w:lastColumn="0" w:noHBand="0" w:noVBand="1"/>
      </w:tblPr>
      <w:tblGrid>
        <w:gridCol w:w="949"/>
        <w:gridCol w:w="1203"/>
        <w:gridCol w:w="3225"/>
        <w:gridCol w:w="1843"/>
        <w:gridCol w:w="1276"/>
        <w:gridCol w:w="2923"/>
        <w:gridCol w:w="1461"/>
        <w:gridCol w:w="2997"/>
      </w:tblGrid>
      <w:tr w:rsidR="00053BE1" w:rsidRPr="000B113A" w:rsidTr="00053BE1">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Ranking of priority</w:t>
            </w:r>
          </w:p>
        </w:tc>
        <w:tc>
          <w:tcPr>
            <w:tcW w:w="1203"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Location in the Regulation</w:t>
            </w:r>
          </w:p>
        </w:tc>
        <w:tc>
          <w:tcPr>
            <w:tcW w:w="3225"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Precise passage concerned</w:t>
            </w:r>
          </w:p>
        </w:tc>
        <w:tc>
          <w:tcPr>
            <w:tcW w:w="1843"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Level of seriousness</w:t>
            </w:r>
          </w:p>
        </w:tc>
        <w:tc>
          <w:tcPr>
            <w:tcW w:w="2923"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Justification for potential amendment</w:t>
            </w:r>
          </w:p>
        </w:tc>
        <w:tc>
          <w:tcPr>
            <w:tcW w:w="1461"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Nature of the Challenge [EU/national]</w:t>
            </w:r>
          </w:p>
        </w:tc>
        <w:tc>
          <w:tcPr>
            <w:tcW w:w="2997" w:type="dxa"/>
            <w:tcBorders>
              <w:top w:val="single" w:sz="8" w:space="0" w:color="auto"/>
              <w:left w:val="nil"/>
              <w:bottom w:val="single" w:sz="8" w:space="0" w:color="auto"/>
              <w:right w:val="single" w:sz="8" w:space="0" w:color="auto"/>
            </w:tcBorders>
            <w:shd w:val="clear" w:color="auto" w:fill="DE821B"/>
            <w:vAlign w:val="center"/>
            <w:hideMark/>
          </w:tcPr>
          <w:p w:rsidR="000A0C06" w:rsidRPr="00C94FDA" w:rsidRDefault="000A0C06" w:rsidP="000A0C06">
            <w:pPr>
              <w:jc w:val="center"/>
              <w:rPr>
                <w:rFonts w:ascii="Calibri" w:eastAsia="Times New Roman" w:hAnsi="Calibri" w:cs="Calibri"/>
                <w:b/>
                <w:bCs/>
                <w:color w:val="FFFFFF" w:themeColor="background1"/>
                <w:sz w:val="16"/>
                <w:szCs w:val="22"/>
                <w:lang w:val="en-GB" w:eastAsia="en-GB"/>
              </w:rPr>
            </w:pPr>
            <w:r w:rsidRPr="00C94FDA">
              <w:rPr>
                <w:rFonts w:ascii="Calibri" w:eastAsia="Times New Roman" w:hAnsi="Calibri" w:cs="Calibri"/>
                <w:b/>
                <w:bCs/>
                <w:color w:val="FFFFFF" w:themeColor="background1"/>
                <w:sz w:val="16"/>
                <w:szCs w:val="22"/>
                <w:lang w:val="en-GB" w:eastAsia="en-GB"/>
              </w:rPr>
              <w:t>Proposal for a wording update</w:t>
            </w:r>
          </w:p>
        </w:tc>
      </w:tr>
      <w:tr w:rsidR="000A0C06" w:rsidRPr="000B113A" w:rsidTr="00053BE1">
        <w:trPr>
          <w:trHeight w:val="780"/>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0A0C06" w:rsidRPr="00C94FDA" w:rsidRDefault="000A0C06" w:rsidP="000A0C06">
            <w:pPr>
              <w:jc w:val="center"/>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1</w:t>
            </w:r>
          </w:p>
        </w:tc>
        <w:tc>
          <w:tcPr>
            <w:tcW w:w="1203" w:type="dxa"/>
            <w:tcBorders>
              <w:top w:val="nil"/>
              <w:left w:val="nil"/>
              <w:bottom w:val="single" w:sz="8" w:space="0" w:color="auto"/>
              <w:right w:val="single" w:sz="8" w:space="0" w:color="auto"/>
            </w:tcBorders>
            <w:shd w:val="clear" w:color="auto" w:fill="auto"/>
            <w:vAlign w:val="center"/>
            <w:hideMark/>
          </w:tcPr>
          <w:p w:rsidR="000A0C06" w:rsidRPr="009D44C7" w:rsidRDefault="009D44C7" w:rsidP="000A0C06">
            <w:pPr>
              <w:jc w:val="center"/>
              <w:rPr>
                <w:rFonts w:ascii="Calibri" w:eastAsia="Times New Roman" w:hAnsi="Calibri" w:cs="Calibri"/>
                <w:bCs/>
                <w:color w:val="000000"/>
                <w:sz w:val="16"/>
                <w:szCs w:val="22"/>
                <w:lang w:val="en-GB" w:eastAsia="en-GB"/>
              </w:rPr>
            </w:pPr>
            <w:r w:rsidRPr="009D44C7">
              <w:rPr>
                <w:rFonts w:ascii="Calibri" w:eastAsia="Times New Roman" w:hAnsi="Calibri" w:cs="Calibri"/>
                <w:bCs/>
                <w:color w:val="000000"/>
                <w:sz w:val="16"/>
                <w:szCs w:val="22"/>
                <w:lang w:val="en-GB" w:eastAsia="en-GB"/>
              </w:rPr>
              <w:t xml:space="preserve">Art </w:t>
            </w:r>
            <w:r w:rsidR="000A0C06" w:rsidRPr="009D44C7">
              <w:rPr>
                <w:rFonts w:ascii="Calibri" w:eastAsia="Times New Roman" w:hAnsi="Calibri" w:cs="Calibri"/>
                <w:bCs/>
                <w:color w:val="000000"/>
                <w:sz w:val="16"/>
                <w:szCs w:val="22"/>
                <w:lang w:val="en-GB" w:eastAsia="en-GB"/>
              </w:rPr>
              <w:t>1 1a (b1)</w:t>
            </w:r>
          </w:p>
        </w:tc>
        <w:tc>
          <w:tcPr>
            <w:tcW w:w="3225"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 xml:space="preserve">For exposures in the form of short-term deposits </w:t>
            </w:r>
            <w:r w:rsidRPr="00C94FDA">
              <w:rPr>
                <w:rFonts w:ascii="Calibri" w:eastAsia="Times New Roman" w:hAnsi="Calibri" w:cs="Calibri"/>
                <w:b/>
                <w:bCs/>
                <w:color w:val="FF0000"/>
                <w:sz w:val="16"/>
                <w:szCs w:val="22"/>
                <w:lang w:val="en-GB" w:eastAsia="en-GB"/>
              </w:rPr>
              <w:t xml:space="preserve">and derivative contracts </w:t>
            </w:r>
            <w:r w:rsidRPr="00C94FDA">
              <w:rPr>
                <w:rFonts w:ascii="Calibri" w:eastAsia="Times New Roman" w:hAnsi="Calibri" w:cs="Calibri"/>
                <w:color w:val="000000"/>
                <w:sz w:val="16"/>
                <w:szCs w:val="22"/>
                <w:lang w:val="en-GB" w:eastAsia="en-GB"/>
              </w:rPr>
              <w:t>to credit institutions that qualify for credit quality step3, the exposures shall not exceed 10% of the total exposures of the nominal outstanding covered bonds of the issuing institution</w:t>
            </w:r>
          </w:p>
        </w:tc>
        <w:tc>
          <w:tcPr>
            <w:tcW w:w="1843"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Could potentially mean that derivatives must be taken into account in the computation of the maximum substitution assets amount</w:t>
            </w:r>
          </w:p>
        </w:tc>
        <w:tc>
          <w:tcPr>
            <w:tcW w:w="1276"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Very High</w:t>
            </w:r>
          </w:p>
        </w:tc>
        <w:tc>
          <w:tcPr>
            <w:tcW w:w="2923"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sz w:val="16"/>
                <w:szCs w:val="22"/>
                <w:lang w:val="en-GB" w:eastAsia="en-GB"/>
              </w:rPr>
            </w:pPr>
            <w:r w:rsidRPr="00C94FDA">
              <w:rPr>
                <w:rFonts w:ascii="Calibri" w:eastAsia="Times New Roman" w:hAnsi="Calibri" w:cs="Calibri"/>
                <w:sz w:val="16"/>
                <w:szCs w:val="22"/>
                <w:lang w:val="en-GB" w:eastAsia="en-GB"/>
              </w:rPr>
              <w:t>Taking into account that derivative contracts are used for hedging purpose only, implementing a limit in the amount on these contracts could conduct to the situation where issuers would not be able to hedge all of currency and interests rate risks.</w:t>
            </w:r>
          </w:p>
        </w:tc>
        <w:tc>
          <w:tcPr>
            <w:tcW w:w="1461"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EU</w:t>
            </w:r>
          </w:p>
        </w:tc>
        <w:tc>
          <w:tcPr>
            <w:tcW w:w="2997" w:type="dxa"/>
            <w:tcBorders>
              <w:top w:val="nil"/>
              <w:left w:val="nil"/>
              <w:bottom w:val="single" w:sz="8" w:space="0" w:color="auto"/>
              <w:right w:val="single" w:sz="8" w:space="0" w:color="auto"/>
            </w:tcBorders>
            <w:shd w:val="clear" w:color="auto" w:fill="auto"/>
            <w:hideMark/>
          </w:tcPr>
          <w:p w:rsidR="000A0C06" w:rsidRPr="00C94FDA" w:rsidRDefault="000A0C06" w:rsidP="008D0D3C">
            <w:pPr>
              <w:jc w:val="both"/>
              <w:rPr>
                <w:rFonts w:ascii="Calibri" w:eastAsia="Times New Roman" w:hAnsi="Calibri" w:cs="Calibri"/>
                <w:color w:val="000000"/>
                <w:sz w:val="16"/>
                <w:szCs w:val="22"/>
                <w:lang w:val="en-GB" w:eastAsia="en-GB"/>
              </w:rPr>
            </w:pPr>
            <w:r w:rsidRPr="00C94FDA">
              <w:rPr>
                <w:rFonts w:ascii="Calibri" w:eastAsia="Times New Roman" w:hAnsi="Calibri" w:cs="Calibri"/>
                <w:color w:val="000000"/>
                <w:sz w:val="16"/>
                <w:szCs w:val="22"/>
                <w:lang w:val="en-GB" w:eastAsia="en-GB"/>
              </w:rPr>
              <w:t>For exposures in the form of short-term deposits</w:t>
            </w:r>
            <w:r w:rsidRPr="00C94FDA">
              <w:rPr>
                <w:rFonts w:ascii="Calibri" w:eastAsia="Times New Roman" w:hAnsi="Calibri" w:cs="Calibri"/>
                <w:strike/>
                <w:color w:val="000000"/>
                <w:sz w:val="16"/>
                <w:szCs w:val="22"/>
                <w:lang w:val="en-GB" w:eastAsia="en-GB"/>
              </w:rPr>
              <w:t xml:space="preserve"> </w:t>
            </w:r>
            <w:r w:rsidRPr="00C94FDA">
              <w:rPr>
                <w:rFonts w:ascii="Calibri" w:eastAsia="Times New Roman" w:hAnsi="Calibri" w:cs="Calibri"/>
                <w:b/>
                <w:bCs/>
                <w:strike/>
                <w:color w:val="FF0000"/>
                <w:sz w:val="16"/>
                <w:szCs w:val="22"/>
                <w:lang w:val="en-GB" w:eastAsia="en-GB"/>
              </w:rPr>
              <w:t>and derivative contracts</w:t>
            </w:r>
            <w:r w:rsidRPr="00C94FDA">
              <w:rPr>
                <w:rFonts w:ascii="Calibri" w:eastAsia="Times New Roman" w:hAnsi="Calibri" w:cs="Calibri"/>
                <w:b/>
                <w:bCs/>
                <w:color w:val="FF0000"/>
                <w:sz w:val="16"/>
                <w:szCs w:val="22"/>
                <w:lang w:val="en-GB" w:eastAsia="en-GB"/>
              </w:rPr>
              <w:t xml:space="preserve"> </w:t>
            </w:r>
            <w:r w:rsidRPr="00C94FDA">
              <w:rPr>
                <w:rFonts w:ascii="Calibri" w:eastAsia="Times New Roman" w:hAnsi="Calibri" w:cs="Calibri"/>
                <w:color w:val="000000"/>
                <w:sz w:val="16"/>
                <w:szCs w:val="22"/>
                <w:lang w:val="en-GB" w:eastAsia="en-GB"/>
              </w:rPr>
              <w:t xml:space="preserve">to credit institutions that qualify for credit quality step3, the exposures shall not exceed 10% of the total exposures of the nominal outstanding covered bonds of the issuing institutions </w:t>
            </w:r>
          </w:p>
        </w:tc>
      </w:tr>
    </w:tbl>
    <w:p w:rsidR="00695838" w:rsidRPr="00ED3801" w:rsidRDefault="00695838" w:rsidP="00695838">
      <w:pPr>
        <w:rPr>
          <w:rFonts w:ascii="Calibri" w:hAnsi="Calibri" w:cs="Calibri"/>
          <w:sz w:val="22"/>
          <w:szCs w:val="22"/>
          <w:lang w:val="en-GB"/>
        </w:rPr>
      </w:pPr>
    </w:p>
    <w:p w:rsidR="00695838" w:rsidRPr="008657E9" w:rsidRDefault="002023CD"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r w:rsidR="008657E9">
        <w:rPr>
          <w:rFonts w:ascii="Calibri" w:hAnsi="Calibri" w:cs="Calibri"/>
          <w:sz w:val="22"/>
          <w:szCs w:val="22"/>
          <w:lang w:val="en-GB"/>
        </w:rPr>
        <w:t xml:space="preserve"> – n</w:t>
      </w:r>
      <w:r w:rsidR="008D54F4" w:rsidRPr="008657E9">
        <w:rPr>
          <w:rFonts w:ascii="Calibri" w:hAnsi="Calibri" w:cs="Calibri"/>
          <w:sz w:val="22"/>
          <w:szCs w:val="22"/>
          <w:lang w:val="en-GB"/>
        </w:rPr>
        <w:t>o</w:t>
      </w:r>
      <w:r w:rsidR="008657E9">
        <w:rPr>
          <w:rFonts w:ascii="Calibri" w:hAnsi="Calibri" w:cs="Calibri"/>
          <w:sz w:val="22"/>
          <w:szCs w:val="22"/>
          <w:lang w:val="en-GB"/>
        </w:rPr>
        <w:t xml:space="preserve"> </w:t>
      </w:r>
      <w:r w:rsidR="008D54F4" w:rsidRPr="008657E9">
        <w:rPr>
          <w:rFonts w:ascii="Calibri" w:hAnsi="Calibri" w:cs="Calibri"/>
          <w:sz w:val="22"/>
          <w:szCs w:val="22"/>
          <w:lang w:val="en-GB"/>
        </w:rPr>
        <w:t>comments</w:t>
      </w:r>
    </w:p>
    <w:p w:rsidR="00752754" w:rsidRPr="00ED3801" w:rsidRDefault="00F95BE9" w:rsidP="00752754">
      <w:pPr>
        <w:pStyle w:val="Heading1"/>
        <w:rPr>
          <w:rFonts w:ascii="Calibri" w:hAnsi="Calibri" w:cs="Calibri"/>
          <w:sz w:val="22"/>
          <w:szCs w:val="22"/>
        </w:rPr>
      </w:pPr>
      <w:bookmarkStart w:id="11" w:name="_Germany_2"/>
      <w:bookmarkEnd w:id="11"/>
      <w:r w:rsidRPr="00ED3801">
        <w:rPr>
          <w:rFonts w:ascii="Calibri" w:hAnsi="Calibri" w:cs="Calibri"/>
          <w:sz w:val="22"/>
          <w:szCs w:val="22"/>
        </w:rPr>
        <w:t>Germany</w:t>
      </w:r>
    </w:p>
    <w:p w:rsidR="00695838" w:rsidRDefault="00695838" w:rsidP="00695838">
      <w:pPr>
        <w:rPr>
          <w:rFonts w:ascii="Calibri" w:hAnsi="Calibri" w:cs="Calibri"/>
          <w:i/>
          <w:sz w:val="22"/>
          <w:szCs w:val="22"/>
          <w:lang w:val="en-GB"/>
        </w:rPr>
      </w:pPr>
      <w:r w:rsidRPr="00ED3801">
        <w:rPr>
          <w:rFonts w:ascii="Calibri" w:hAnsi="Calibri" w:cs="Calibri"/>
          <w:i/>
          <w:sz w:val="22"/>
          <w:szCs w:val="22"/>
          <w:lang w:val="en-GB"/>
        </w:rPr>
        <w:t xml:space="preserve">Source: </w:t>
      </w:r>
      <w:proofErr w:type="spellStart"/>
      <w:r w:rsidRPr="00ED3801">
        <w:rPr>
          <w:rFonts w:ascii="Calibri" w:hAnsi="Calibri" w:cs="Calibri"/>
          <w:i/>
          <w:sz w:val="22"/>
          <w:szCs w:val="22"/>
          <w:lang w:val="en-GB"/>
        </w:rPr>
        <w:t>vdp</w:t>
      </w:r>
      <w:bookmarkStart w:id="12" w:name="_Ireland"/>
      <w:bookmarkEnd w:id="12"/>
      <w:proofErr w:type="spellEnd"/>
    </w:p>
    <w:p w:rsidR="00B77EC7" w:rsidRPr="0089153B" w:rsidRDefault="00B77EC7" w:rsidP="00695838">
      <w:pPr>
        <w:rPr>
          <w:rFonts w:ascii="Calibri" w:hAnsi="Calibri" w:cs="Calibri"/>
          <w:i/>
          <w:sz w:val="22"/>
          <w:szCs w:val="22"/>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735" w:type="dxa"/>
        <w:tblInd w:w="-861" w:type="dxa"/>
        <w:tblLook w:val="04A0" w:firstRow="1" w:lastRow="0" w:firstColumn="1" w:lastColumn="0" w:noHBand="0" w:noVBand="1"/>
      </w:tblPr>
      <w:tblGrid>
        <w:gridCol w:w="949"/>
        <w:gridCol w:w="1036"/>
        <w:gridCol w:w="3410"/>
        <w:gridCol w:w="2118"/>
        <w:gridCol w:w="987"/>
        <w:gridCol w:w="2771"/>
        <w:gridCol w:w="1121"/>
        <w:gridCol w:w="3343"/>
      </w:tblGrid>
      <w:tr w:rsidR="00053BE1" w:rsidRPr="000B113A" w:rsidTr="003669F9">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036" w:type="dxa"/>
            <w:tcBorders>
              <w:top w:val="single" w:sz="8" w:space="0" w:color="auto"/>
              <w:left w:val="nil"/>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3411" w:type="dxa"/>
            <w:tcBorders>
              <w:top w:val="single" w:sz="8" w:space="0" w:color="auto"/>
              <w:left w:val="nil"/>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118" w:type="dxa"/>
            <w:tcBorders>
              <w:top w:val="single" w:sz="8" w:space="0" w:color="auto"/>
              <w:left w:val="nil"/>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985" w:type="dxa"/>
            <w:tcBorders>
              <w:top w:val="single" w:sz="8" w:space="0" w:color="auto"/>
              <w:left w:val="nil"/>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771" w:type="dxa"/>
            <w:tcBorders>
              <w:top w:val="single" w:sz="8" w:space="0" w:color="auto"/>
              <w:left w:val="nil"/>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121" w:type="dxa"/>
            <w:tcBorders>
              <w:top w:val="single" w:sz="8" w:space="0" w:color="auto"/>
              <w:left w:val="nil"/>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3344" w:type="dxa"/>
            <w:tcBorders>
              <w:top w:val="single" w:sz="8" w:space="0" w:color="auto"/>
              <w:left w:val="nil"/>
              <w:bottom w:val="single" w:sz="8" w:space="0" w:color="auto"/>
              <w:right w:val="single" w:sz="8" w:space="0" w:color="auto"/>
            </w:tcBorders>
            <w:shd w:val="clear" w:color="auto" w:fill="DE821B"/>
            <w:vAlign w:val="center"/>
            <w:hideMark/>
          </w:tcPr>
          <w:p w:rsidR="00C34BAA" w:rsidRPr="004E1DB8" w:rsidRDefault="00C34BAA" w:rsidP="00C34BAA">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C34BAA" w:rsidRPr="00CF577F" w:rsidTr="003669F9">
        <w:trPr>
          <w:trHeight w:val="103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036" w:type="dxa"/>
            <w:tcBorders>
              <w:top w:val="nil"/>
              <w:left w:val="nil"/>
              <w:bottom w:val="single" w:sz="8" w:space="0" w:color="auto"/>
              <w:right w:val="single" w:sz="8" w:space="0" w:color="auto"/>
            </w:tcBorders>
            <w:shd w:val="clear" w:color="auto" w:fill="auto"/>
            <w:vAlign w:val="center"/>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7 par 2</w:t>
            </w:r>
          </w:p>
        </w:tc>
        <w:tc>
          <w:tcPr>
            <w:tcW w:w="3411"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MS shall ensure investor protection by requiring assets located outside of the Union to meet all the requirements set out in Article 6 and that the realisation of such assets is legally enforceable in a way similar to assets located within the Union.</w:t>
            </w:r>
          </w:p>
        </w:tc>
        <w:tc>
          <w:tcPr>
            <w:tcW w:w="2118"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Scope of equivalence is uncl</w:t>
            </w:r>
            <w:r w:rsidR="004E1DB8" w:rsidRPr="004E1DB8">
              <w:rPr>
                <w:rFonts w:ascii="Calibri" w:eastAsia="Times New Roman" w:hAnsi="Calibri" w:cs="Calibri"/>
                <w:color w:val="000000"/>
                <w:sz w:val="16"/>
                <w:szCs w:val="22"/>
                <w:lang w:val="en-GB" w:eastAsia="en-GB"/>
              </w:rPr>
              <w:t>e</w:t>
            </w:r>
            <w:r w:rsidRPr="004E1DB8">
              <w:rPr>
                <w:rFonts w:ascii="Calibri" w:eastAsia="Times New Roman" w:hAnsi="Calibri" w:cs="Calibri"/>
                <w:color w:val="000000"/>
                <w:sz w:val="16"/>
                <w:szCs w:val="22"/>
                <w:lang w:val="en-GB" w:eastAsia="en-GB"/>
              </w:rPr>
              <w:t>ar. Clarification that equivalence requirement refers to the collateral (enforceability of the collateral) and not to the insolvency laws</w:t>
            </w:r>
          </w:p>
        </w:tc>
        <w:tc>
          <w:tcPr>
            <w:tcW w:w="985"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771" w:type="dxa"/>
            <w:tcBorders>
              <w:top w:val="nil"/>
              <w:left w:val="nil"/>
              <w:bottom w:val="single" w:sz="8" w:space="0" w:color="auto"/>
              <w:right w:val="single" w:sz="8" w:space="0" w:color="auto"/>
            </w:tcBorders>
            <w:shd w:val="clear" w:color="auto" w:fill="auto"/>
            <w:hideMark/>
          </w:tcPr>
          <w:p w:rsidR="00C34BAA" w:rsidRPr="004E1DB8" w:rsidRDefault="003669F9"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Alignment</w:t>
            </w:r>
            <w:r w:rsidR="00C34BAA" w:rsidRPr="004E1DB8">
              <w:rPr>
                <w:rFonts w:ascii="Calibri" w:eastAsia="Times New Roman" w:hAnsi="Calibri" w:cs="Calibri"/>
                <w:color w:val="000000"/>
                <w:sz w:val="16"/>
                <w:szCs w:val="22"/>
                <w:lang w:val="en-GB" w:eastAsia="en-GB"/>
              </w:rPr>
              <w:t xml:space="preserve"> of the wording with the </w:t>
            </w:r>
            <w:r w:rsidR="002023CD">
              <w:rPr>
                <w:rFonts w:ascii="Calibri" w:eastAsia="Times New Roman" w:hAnsi="Calibri" w:cs="Calibri"/>
                <w:color w:val="000000"/>
                <w:sz w:val="16"/>
                <w:szCs w:val="22"/>
                <w:lang w:val="en-GB" w:eastAsia="en-GB"/>
              </w:rPr>
              <w:t>parliament</w:t>
            </w:r>
            <w:r w:rsidR="00C34BAA" w:rsidRPr="004E1DB8">
              <w:rPr>
                <w:rFonts w:ascii="Calibri" w:eastAsia="Times New Roman" w:hAnsi="Calibri" w:cs="Calibri"/>
                <w:color w:val="000000"/>
                <w:sz w:val="16"/>
                <w:szCs w:val="22"/>
                <w:lang w:val="en-GB" w:eastAsia="en-GB"/>
              </w:rPr>
              <w:t xml:space="preserve"> version</w:t>
            </w:r>
          </w:p>
        </w:tc>
        <w:tc>
          <w:tcPr>
            <w:tcW w:w="1121"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3344" w:type="dxa"/>
            <w:tcBorders>
              <w:top w:val="nil"/>
              <w:left w:val="nil"/>
              <w:bottom w:val="single" w:sz="8" w:space="0" w:color="auto"/>
              <w:right w:val="single" w:sz="8" w:space="0" w:color="auto"/>
            </w:tcBorders>
            <w:shd w:val="clear" w:color="auto" w:fill="auto"/>
            <w:hideMark/>
          </w:tcPr>
          <w:p w:rsidR="00C34BAA"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Member States shall ensure that the collateral offers a similar level of security to collateral held in the Union and that the realisation of such assets is legally enforceable in a way similar to assets located within the Union.</w:t>
            </w:r>
          </w:p>
          <w:p w:rsidR="00B608EB" w:rsidRDefault="00B608EB" w:rsidP="008D0D3C">
            <w:pPr>
              <w:jc w:val="both"/>
              <w:rPr>
                <w:rFonts w:ascii="Calibri" w:eastAsia="Times New Roman" w:hAnsi="Calibri" w:cs="Calibri"/>
                <w:color w:val="000000"/>
                <w:sz w:val="16"/>
                <w:szCs w:val="22"/>
                <w:lang w:val="en-GB" w:eastAsia="en-GB"/>
              </w:rPr>
            </w:pPr>
          </w:p>
          <w:p w:rsidR="00B608EB" w:rsidRPr="004E1DB8" w:rsidRDefault="002023CD" w:rsidP="008D0D3C">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Parliament</w:t>
            </w:r>
          </w:p>
        </w:tc>
      </w:tr>
      <w:tr w:rsidR="00C34BAA" w:rsidRPr="004E1DB8" w:rsidTr="003669F9">
        <w:trPr>
          <w:trHeight w:val="52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1036" w:type="dxa"/>
            <w:tcBorders>
              <w:top w:val="nil"/>
              <w:left w:val="nil"/>
              <w:bottom w:val="single" w:sz="8" w:space="0" w:color="auto"/>
              <w:right w:val="single" w:sz="8" w:space="0" w:color="auto"/>
            </w:tcBorders>
            <w:shd w:val="clear" w:color="auto" w:fill="auto"/>
            <w:vAlign w:val="center"/>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14 par. 2 (h)</w:t>
            </w:r>
          </w:p>
        </w:tc>
        <w:tc>
          <w:tcPr>
            <w:tcW w:w="3411"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 glossary with definitions, data sources and criteria</w:t>
            </w:r>
          </w:p>
        </w:tc>
        <w:tc>
          <w:tcPr>
            <w:tcW w:w="2118"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Investor information on a glossary, data and criteria</w:t>
            </w:r>
          </w:p>
        </w:tc>
        <w:tc>
          <w:tcPr>
            <w:tcW w:w="985"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771"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Investor information on a glossary, data and criteria is legally uncertain (type of data &amp; criteria?) and will not be comparable on European level - no added value</w:t>
            </w:r>
          </w:p>
        </w:tc>
        <w:tc>
          <w:tcPr>
            <w:tcW w:w="1121"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3344"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Deletion</w:t>
            </w:r>
          </w:p>
        </w:tc>
      </w:tr>
      <w:tr w:rsidR="00C34BAA" w:rsidRPr="000B113A" w:rsidTr="003669F9">
        <w:trPr>
          <w:trHeight w:val="52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3</w:t>
            </w:r>
          </w:p>
        </w:tc>
        <w:tc>
          <w:tcPr>
            <w:tcW w:w="1036" w:type="dxa"/>
            <w:tcBorders>
              <w:top w:val="nil"/>
              <w:left w:val="nil"/>
              <w:bottom w:val="single" w:sz="8" w:space="0" w:color="auto"/>
              <w:right w:val="single" w:sz="8" w:space="0" w:color="auto"/>
            </w:tcBorders>
            <w:shd w:val="clear" w:color="auto" w:fill="auto"/>
            <w:vAlign w:val="center"/>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12 par. 2</w:t>
            </w:r>
          </w:p>
        </w:tc>
        <w:tc>
          <w:tcPr>
            <w:tcW w:w="3411" w:type="dxa"/>
            <w:tcBorders>
              <w:top w:val="nil"/>
              <w:left w:val="nil"/>
              <w:bottom w:val="single" w:sz="8" w:space="0" w:color="auto"/>
              <w:right w:val="single" w:sz="8" w:space="0" w:color="auto"/>
            </w:tcBorders>
            <w:shd w:val="clear" w:color="auto" w:fill="auto"/>
            <w:vAlign w:val="center"/>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The segregation of assets in the cover pool referred to in paragraph 1 shall also apply in the case of insolvency or resolution of the credit institution issuing covered bonds.</w:t>
            </w:r>
          </w:p>
        </w:tc>
        <w:tc>
          <w:tcPr>
            <w:tcW w:w="2118"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Mandatory asset segregation in case of resolution</w:t>
            </w:r>
          </w:p>
        </w:tc>
        <w:tc>
          <w:tcPr>
            <w:tcW w:w="985"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771"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Asset segregation in case of resolution is systemically inconsistent. Resolution is designed to rescue the bank as a going concern. Asset segregation in such a case is incompatible with this target.</w:t>
            </w:r>
          </w:p>
        </w:tc>
        <w:tc>
          <w:tcPr>
            <w:tcW w:w="1121"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3344" w:type="dxa"/>
            <w:tcBorders>
              <w:top w:val="nil"/>
              <w:left w:val="nil"/>
              <w:bottom w:val="single" w:sz="8" w:space="0" w:color="auto"/>
              <w:right w:val="single" w:sz="8" w:space="0" w:color="auto"/>
            </w:tcBorders>
            <w:shd w:val="clear" w:color="auto" w:fill="auto"/>
            <w:hideMark/>
          </w:tcPr>
          <w:p w:rsidR="00C34BAA" w:rsidRPr="004E1DB8" w:rsidRDefault="00C34BAA"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The segregation of assets in the cover pool referred to in paragraph 1 shall apply in the case of insolvency of the credit institution issuing covered bonds.</w:t>
            </w:r>
          </w:p>
        </w:tc>
      </w:tr>
    </w:tbl>
    <w:p w:rsidR="00695838" w:rsidRPr="00ED3801" w:rsidRDefault="00695838" w:rsidP="00695838">
      <w:pPr>
        <w:rPr>
          <w:rFonts w:ascii="Calibri" w:hAnsi="Calibri" w:cs="Calibri"/>
          <w:sz w:val="22"/>
          <w:szCs w:val="22"/>
          <w:lang w:val="en-GB"/>
        </w:rPr>
      </w:pPr>
    </w:p>
    <w:p w:rsidR="00695838" w:rsidRPr="00ED3801" w:rsidRDefault="007C74BB"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735" w:type="dxa"/>
        <w:tblInd w:w="-861" w:type="dxa"/>
        <w:tblLook w:val="04A0" w:firstRow="1" w:lastRow="0" w:firstColumn="1" w:lastColumn="0" w:noHBand="0" w:noVBand="1"/>
      </w:tblPr>
      <w:tblGrid>
        <w:gridCol w:w="949"/>
        <w:gridCol w:w="1036"/>
        <w:gridCol w:w="3413"/>
        <w:gridCol w:w="1828"/>
        <w:gridCol w:w="1276"/>
        <w:gridCol w:w="2773"/>
        <w:gridCol w:w="1555"/>
        <w:gridCol w:w="2905"/>
      </w:tblGrid>
      <w:tr w:rsidR="003669F9" w:rsidRPr="000B113A" w:rsidTr="00AC057B">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036"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3413"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1828"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773"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555"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905"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3669F9" w:rsidRPr="000B113A" w:rsidTr="00AC057B">
        <w:trPr>
          <w:trHeight w:val="103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1</w:t>
            </w:r>
          </w:p>
        </w:tc>
        <w:tc>
          <w:tcPr>
            <w:tcW w:w="1036" w:type="dxa"/>
            <w:tcBorders>
              <w:top w:val="nil"/>
              <w:left w:val="nil"/>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 xml:space="preserve">Art. 10 par. 1, last </w:t>
            </w:r>
            <w:proofErr w:type="spellStart"/>
            <w:r w:rsidRPr="003669F9">
              <w:rPr>
                <w:rFonts w:ascii="Calibri" w:hAnsi="Calibri"/>
                <w:color w:val="000000"/>
                <w:sz w:val="16"/>
                <w:szCs w:val="20"/>
              </w:rPr>
              <w:t>sub</w:t>
            </w:r>
            <w:proofErr w:type="spellEnd"/>
            <w:r w:rsidRPr="003669F9">
              <w:rPr>
                <w:rFonts w:ascii="Calibri" w:hAnsi="Calibri"/>
                <w:color w:val="000000"/>
                <w:sz w:val="16"/>
                <w:szCs w:val="20"/>
              </w:rPr>
              <w:t>-par.</w:t>
            </w:r>
          </w:p>
        </w:tc>
        <w:tc>
          <w:tcPr>
            <w:tcW w:w="341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 xml:space="preserve">Member States shall allow multiple separate homogeneous cover pools in respect of a class of primary assets. </w:t>
            </w:r>
          </w:p>
        </w:tc>
        <w:tc>
          <w:tcPr>
            <w:tcW w:w="1828"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Contradiction with Art. 10 par. 1. first part</w:t>
            </w:r>
          </w:p>
        </w:tc>
        <w:tc>
          <w:tcPr>
            <w:tcW w:w="127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high</w:t>
            </w:r>
          </w:p>
        </w:tc>
        <w:tc>
          <w:tcPr>
            <w:tcW w:w="277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lang w:val="en-GB"/>
              </w:rPr>
              <w:t xml:space="preserve">This par. must be designed as a national option instead of a mandatory rule. </w:t>
            </w:r>
            <w:r w:rsidRPr="003669F9">
              <w:rPr>
                <w:rFonts w:ascii="Calibri" w:hAnsi="Calibri"/>
                <w:color w:val="000000"/>
                <w:sz w:val="16"/>
                <w:szCs w:val="20"/>
              </w:rPr>
              <w:t xml:space="preserve">Or </w:t>
            </w:r>
            <w:r w:rsidR="008D0D3C" w:rsidRPr="003669F9">
              <w:rPr>
                <w:rFonts w:ascii="Calibri" w:hAnsi="Calibri"/>
                <w:color w:val="000000"/>
                <w:sz w:val="16"/>
                <w:szCs w:val="20"/>
              </w:rPr>
              <w:t>alignement</w:t>
            </w:r>
            <w:r w:rsidRPr="003669F9">
              <w:rPr>
                <w:rFonts w:ascii="Calibri" w:hAnsi="Calibri"/>
                <w:color w:val="000000"/>
                <w:sz w:val="16"/>
                <w:szCs w:val="20"/>
              </w:rPr>
              <w:t xml:space="preserve"> </w:t>
            </w:r>
            <w:proofErr w:type="spellStart"/>
            <w:r w:rsidRPr="003669F9">
              <w:rPr>
                <w:rFonts w:ascii="Calibri" w:hAnsi="Calibri"/>
                <w:color w:val="000000"/>
                <w:sz w:val="16"/>
                <w:szCs w:val="20"/>
              </w:rPr>
              <w:t>with</w:t>
            </w:r>
            <w:proofErr w:type="spellEnd"/>
            <w:r w:rsidRPr="003669F9">
              <w:rPr>
                <w:rFonts w:ascii="Calibri" w:hAnsi="Calibri"/>
                <w:color w:val="000000"/>
                <w:sz w:val="16"/>
                <w:szCs w:val="20"/>
              </w:rPr>
              <w:t xml:space="preserve"> the Council version</w:t>
            </w:r>
          </w:p>
        </w:tc>
        <w:tc>
          <w:tcPr>
            <w:tcW w:w="155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EU</w:t>
            </w:r>
          </w:p>
        </w:tc>
        <w:tc>
          <w:tcPr>
            <w:tcW w:w="290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 xml:space="preserve">Member States MAY allow multiple separate homogeneous cover pools in respect of a class of primary assets - or application of the Council wording </w:t>
            </w:r>
          </w:p>
        </w:tc>
      </w:tr>
      <w:tr w:rsidR="003669F9" w:rsidRPr="004E1DB8" w:rsidTr="00AC057B">
        <w:trPr>
          <w:trHeight w:val="52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2</w:t>
            </w:r>
          </w:p>
        </w:tc>
        <w:tc>
          <w:tcPr>
            <w:tcW w:w="1036" w:type="dxa"/>
            <w:tcBorders>
              <w:top w:val="nil"/>
              <w:left w:val="nil"/>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 xml:space="preserve">EBA mandates:                                    Art. 6a par. 4 last </w:t>
            </w:r>
            <w:proofErr w:type="spellStart"/>
            <w:r w:rsidRPr="003669F9">
              <w:rPr>
                <w:rFonts w:ascii="Calibri" w:hAnsi="Calibri"/>
                <w:color w:val="000000"/>
                <w:sz w:val="16"/>
                <w:szCs w:val="20"/>
              </w:rPr>
              <w:t>sub</w:t>
            </w:r>
            <w:proofErr w:type="spellEnd"/>
            <w:r w:rsidRPr="003669F9">
              <w:rPr>
                <w:rFonts w:ascii="Calibri" w:hAnsi="Calibri"/>
                <w:color w:val="000000"/>
                <w:sz w:val="16"/>
                <w:szCs w:val="20"/>
              </w:rPr>
              <w:t>-par.               Art. 17 par. 1a</w:t>
            </w:r>
          </w:p>
        </w:tc>
        <w:tc>
          <w:tcPr>
            <w:tcW w:w="341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EBA shall develop draft regulatory technical standards further specifying … (granularity &amp; concentration criteria and objective financial triggers for maturity extension):</w:t>
            </w:r>
          </w:p>
        </w:tc>
        <w:tc>
          <w:tcPr>
            <w:tcW w:w="1828"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EBA mandate</w:t>
            </w:r>
            <w:r w:rsidR="002023CD">
              <w:rPr>
                <w:rFonts w:ascii="Calibri" w:hAnsi="Calibri"/>
                <w:color w:val="000000"/>
                <w:sz w:val="16"/>
                <w:szCs w:val="20"/>
                <w:lang w:val="en-GB"/>
              </w:rPr>
              <w:t>s for RTS (granularity &amp; concen</w:t>
            </w:r>
            <w:r w:rsidRPr="003669F9">
              <w:rPr>
                <w:rFonts w:ascii="Calibri" w:hAnsi="Calibri"/>
                <w:color w:val="000000"/>
                <w:sz w:val="16"/>
                <w:szCs w:val="20"/>
                <w:lang w:val="en-GB"/>
              </w:rPr>
              <w:t>tration risks and maturity extension triggers)</w:t>
            </w:r>
          </w:p>
        </w:tc>
        <w:tc>
          <w:tcPr>
            <w:tcW w:w="127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high</w:t>
            </w:r>
          </w:p>
        </w:tc>
        <w:tc>
          <w:tcPr>
            <w:tcW w:w="277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Full technical harmonisation incompatible with principles based approach, jeopardises small issuers and small CB markets. Contradiction with Art. 17 par. 1(b) where financial triggers must be established by national law</w:t>
            </w:r>
          </w:p>
        </w:tc>
        <w:tc>
          <w:tcPr>
            <w:tcW w:w="155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EU</w:t>
            </w:r>
          </w:p>
        </w:tc>
        <w:tc>
          <w:tcPr>
            <w:tcW w:w="290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proofErr w:type="spellStart"/>
            <w:r w:rsidRPr="003669F9">
              <w:rPr>
                <w:rFonts w:ascii="Calibri" w:hAnsi="Calibri"/>
                <w:color w:val="000000"/>
                <w:sz w:val="16"/>
                <w:szCs w:val="20"/>
              </w:rPr>
              <w:t>Deletion</w:t>
            </w:r>
            <w:proofErr w:type="spellEnd"/>
          </w:p>
        </w:tc>
      </w:tr>
      <w:tr w:rsidR="003669F9" w:rsidRPr="000B113A" w:rsidTr="003669F9">
        <w:trPr>
          <w:trHeight w:val="52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3</w:t>
            </w:r>
          </w:p>
        </w:tc>
        <w:tc>
          <w:tcPr>
            <w:tcW w:w="1036" w:type="dxa"/>
            <w:tcBorders>
              <w:top w:val="nil"/>
              <w:left w:val="nil"/>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Art. 12 (b)</w:t>
            </w:r>
          </w:p>
        </w:tc>
        <w:tc>
          <w:tcPr>
            <w:tcW w:w="341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segregation of all assets in the cover pool shall be enforced at the latest immediately upon insolvency or resolution of  the credit institution issuing covered bonds;</w:t>
            </w:r>
          </w:p>
        </w:tc>
        <w:tc>
          <w:tcPr>
            <w:tcW w:w="1828"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Asset segregation in case of resolution</w:t>
            </w:r>
          </w:p>
        </w:tc>
        <w:tc>
          <w:tcPr>
            <w:tcW w:w="127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high</w:t>
            </w:r>
          </w:p>
        </w:tc>
        <w:tc>
          <w:tcPr>
            <w:tcW w:w="277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Asset segregation in case of resolution is systemically inconsistent. Resolution is designed to rescue the bank as a going concern. Asset segregation in such a case is incompatible with this target.</w:t>
            </w:r>
          </w:p>
        </w:tc>
        <w:tc>
          <w:tcPr>
            <w:tcW w:w="155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EU</w:t>
            </w:r>
          </w:p>
        </w:tc>
        <w:tc>
          <w:tcPr>
            <w:tcW w:w="290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segregation of all assets in the cover pool shall be enforced at the latest immediately upon insolvency of  the credit institution issuing covered bonds;</w:t>
            </w:r>
          </w:p>
        </w:tc>
      </w:tr>
    </w:tbl>
    <w:p w:rsidR="00695838" w:rsidRPr="00ED3801" w:rsidRDefault="00695838" w:rsidP="00695838">
      <w:pPr>
        <w:rPr>
          <w:rFonts w:ascii="Calibri" w:hAnsi="Calibri" w:cs="Calibri"/>
          <w:sz w:val="22"/>
          <w:szCs w:val="22"/>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Pr="008657E9"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n</w:t>
      </w:r>
      <w:r w:rsidR="00B608EB" w:rsidRPr="008657E9">
        <w:rPr>
          <w:rFonts w:ascii="Calibri" w:hAnsi="Calibri" w:cs="Calibri"/>
          <w:sz w:val="22"/>
          <w:szCs w:val="22"/>
          <w:lang w:val="en-GB"/>
        </w:rPr>
        <w:t>o</w:t>
      </w:r>
      <w:r w:rsidR="008657E9">
        <w:rPr>
          <w:rFonts w:ascii="Calibri" w:hAnsi="Calibri" w:cs="Calibri"/>
          <w:sz w:val="22"/>
          <w:szCs w:val="22"/>
          <w:lang w:val="en-GB"/>
        </w:rPr>
        <w:t xml:space="preserve"> </w:t>
      </w:r>
      <w:r w:rsidR="00B608EB" w:rsidRPr="008657E9">
        <w:rPr>
          <w:rFonts w:ascii="Calibri" w:hAnsi="Calibri" w:cs="Calibri"/>
          <w:sz w:val="22"/>
          <w:szCs w:val="22"/>
          <w:lang w:val="en-GB"/>
        </w:rPr>
        <w:t>comments</w:t>
      </w:r>
    </w:p>
    <w:p w:rsidR="00B608EB" w:rsidRPr="00ED3801" w:rsidRDefault="00B608EB" w:rsidP="00695838">
      <w:pPr>
        <w:rPr>
          <w:rFonts w:ascii="Calibri" w:hAnsi="Calibri" w:cs="Calibri"/>
          <w:sz w:val="22"/>
          <w:szCs w:val="22"/>
          <w:lang w:val="en-GB"/>
        </w:rPr>
      </w:pPr>
    </w:p>
    <w:p w:rsidR="00695838" w:rsidRPr="00ED3801" w:rsidRDefault="007C74BB"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735" w:type="dxa"/>
        <w:tblInd w:w="-861" w:type="dxa"/>
        <w:tblLook w:val="04A0" w:firstRow="1" w:lastRow="0" w:firstColumn="1" w:lastColumn="0" w:noHBand="0" w:noVBand="1"/>
      </w:tblPr>
      <w:tblGrid>
        <w:gridCol w:w="928"/>
        <w:gridCol w:w="1013"/>
        <w:gridCol w:w="3220"/>
        <w:gridCol w:w="2106"/>
        <w:gridCol w:w="987"/>
        <w:gridCol w:w="3331"/>
        <w:gridCol w:w="1121"/>
        <w:gridCol w:w="3029"/>
      </w:tblGrid>
      <w:tr w:rsidR="003669F9" w:rsidRPr="000B113A" w:rsidTr="003669F9">
        <w:trPr>
          <w:trHeight w:val="780"/>
        </w:trPr>
        <w:tc>
          <w:tcPr>
            <w:tcW w:w="930"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015"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3236"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106"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935"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3349"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121"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3043" w:type="dxa"/>
            <w:tcBorders>
              <w:top w:val="single" w:sz="8" w:space="0" w:color="auto"/>
              <w:left w:val="nil"/>
              <w:bottom w:val="single" w:sz="8" w:space="0" w:color="auto"/>
              <w:right w:val="single" w:sz="8" w:space="0" w:color="auto"/>
            </w:tcBorders>
            <w:shd w:val="clear" w:color="auto" w:fill="DE821B"/>
            <w:vAlign w:val="center"/>
            <w:hideMark/>
          </w:tcPr>
          <w:p w:rsidR="003669F9" w:rsidRPr="004E1DB8" w:rsidRDefault="003669F9" w:rsidP="00AC057B">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3669F9" w:rsidRPr="000B113A" w:rsidTr="003669F9">
        <w:trPr>
          <w:trHeight w:val="1035"/>
        </w:trPr>
        <w:tc>
          <w:tcPr>
            <w:tcW w:w="930" w:type="dxa"/>
            <w:tcBorders>
              <w:top w:val="nil"/>
              <w:left w:val="single" w:sz="8" w:space="0" w:color="auto"/>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1</w:t>
            </w:r>
          </w:p>
        </w:tc>
        <w:tc>
          <w:tcPr>
            <w:tcW w:w="1015" w:type="dxa"/>
            <w:tcBorders>
              <w:top w:val="nil"/>
              <w:left w:val="nil"/>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Art. 129 (1a) new</w:t>
            </w:r>
          </w:p>
        </w:tc>
        <w:tc>
          <w:tcPr>
            <w:tcW w:w="323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The values of the pledged properties shall be monitored on a regular basis and updated annually by the issuer by using an indexation method based on market prices of immovable property.</w:t>
            </w:r>
          </w:p>
        </w:tc>
        <w:tc>
          <w:tcPr>
            <w:tcW w:w="210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 xml:space="preserve">Art. 129 (1a) 2nd sub-par. is redundant because Art. 129 already contains a valuation/monitoring/review clause for real estate in its par. 3 (referring to Art. 208 CRR).     </w:t>
            </w:r>
          </w:p>
        </w:tc>
        <w:tc>
          <w:tcPr>
            <w:tcW w:w="93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high</w:t>
            </w:r>
          </w:p>
        </w:tc>
        <w:tc>
          <w:tcPr>
            <w:tcW w:w="3349"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Art. 129 (1b) would contradict Art. 129 (3). In Art. 129 (3), statistical methods are restricted to monitoring and not available for reviewing/updating property values. Art. 129(1b) would allow statistical methods also for update/review. Update/review of property values is different from monitoring property values!</w:t>
            </w:r>
          </w:p>
        </w:tc>
        <w:tc>
          <w:tcPr>
            <w:tcW w:w="1121"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EU</w:t>
            </w:r>
          </w:p>
        </w:tc>
        <w:tc>
          <w:tcPr>
            <w:tcW w:w="304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Deletion of Art. 1(b) first sentence of the s</w:t>
            </w:r>
            <w:r w:rsidR="002023CD">
              <w:rPr>
                <w:rFonts w:ascii="Calibri" w:hAnsi="Calibri"/>
                <w:color w:val="000000"/>
                <w:sz w:val="16"/>
                <w:szCs w:val="20"/>
                <w:lang w:val="en-GB"/>
              </w:rPr>
              <w:t>econ</w:t>
            </w:r>
            <w:r w:rsidRPr="003669F9">
              <w:rPr>
                <w:rFonts w:ascii="Calibri" w:hAnsi="Calibri"/>
                <w:color w:val="000000"/>
                <w:sz w:val="16"/>
                <w:szCs w:val="20"/>
                <w:lang w:val="en-GB"/>
              </w:rPr>
              <w:t>d sub-par.</w:t>
            </w:r>
          </w:p>
        </w:tc>
      </w:tr>
      <w:tr w:rsidR="003669F9" w:rsidRPr="000B113A" w:rsidTr="003669F9">
        <w:trPr>
          <w:trHeight w:val="525"/>
        </w:trPr>
        <w:tc>
          <w:tcPr>
            <w:tcW w:w="930" w:type="dxa"/>
            <w:tcBorders>
              <w:top w:val="nil"/>
              <w:left w:val="single" w:sz="8" w:space="0" w:color="auto"/>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2</w:t>
            </w:r>
          </w:p>
        </w:tc>
        <w:tc>
          <w:tcPr>
            <w:tcW w:w="1015" w:type="dxa"/>
            <w:tcBorders>
              <w:top w:val="nil"/>
              <w:left w:val="nil"/>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Art. 129 (3a point a) new</w:t>
            </w:r>
          </w:p>
        </w:tc>
        <w:tc>
          <w:tcPr>
            <w:tcW w:w="323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 xml:space="preserve">(a) the calculation of </w:t>
            </w:r>
            <w:proofErr w:type="spellStart"/>
            <w:r w:rsidRPr="003669F9">
              <w:rPr>
                <w:rFonts w:ascii="Calibri" w:hAnsi="Calibri"/>
                <w:color w:val="000000"/>
                <w:sz w:val="16"/>
                <w:szCs w:val="20"/>
                <w:lang w:val="en-GB"/>
              </w:rPr>
              <w:t>overcollateralisation</w:t>
            </w:r>
            <w:proofErr w:type="spellEnd"/>
            <w:r w:rsidRPr="003669F9">
              <w:rPr>
                <w:rFonts w:ascii="Calibri" w:hAnsi="Calibri"/>
                <w:color w:val="000000"/>
                <w:sz w:val="16"/>
                <w:szCs w:val="20"/>
                <w:lang w:val="en-GB"/>
              </w:rPr>
              <w:t xml:space="preserve"> is either based on a model which takes into account the assigned risk weights of the assets or a model where the valuation of the assets is subject to mortgage lending value as defined in Article 4(1)(74);</w:t>
            </w:r>
          </w:p>
        </w:tc>
        <w:tc>
          <w:tcPr>
            <w:tcW w:w="210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The wording restricts the option to apply a lower ratio than 5% OC to real estate finance and excludes the application of a 2% OC to public sector lending</w:t>
            </w:r>
          </w:p>
        </w:tc>
        <w:tc>
          <w:tcPr>
            <w:tcW w:w="93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high</w:t>
            </w:r>
          </w:p>
        </w:tc>
        <w:tc>
          <w:tcPr>
            <w:tcW w:w="3349" w:type="dxa"/>
            <w:tcBorders>
              <w:top w:val="nil"/>
              <w:left w:val="nil"/>
              <w:bottom w:val="single" w:sz="8" w:space="0" w:color="auto"/>
              <w:right w:val="single" w:sz="8" w:space="0" w:color="auto"/>
            </w:tcBorders>
            <w:shd w:val="clear" w:color="auto" w:fill="auto"/>
            <w:hideMark/>
          </w:tcPr>
          <w:p w:rsidR="003669F9" w:rsidRPr="003669F9" w:rsidRDefault="008D0D3C" w:rsidP="008D0D3C">
            <w:pPr>
              <w:jc w:val="both"/>
              <w:rPr>
                <w:rFonts w:ascii="Calibri" w:hAnsi="Calibri"/>
                <w:color w:val="000000"/>
                <w:sz w:val="16"/>
                <w:szCs w:val="20"/>
                <w:lang w:val="en-GB"/>
              </w:rPr>
            </w:pPr>
            <w:r w:rsidRPr="003669F9">
              <w:rPr>
                <w:rFonts w:ascii="Calibri" w:hAnsi="Calibri"/>
                <w:color w:val="000000"/>
                <w:sz w:val="16"/>
                <w:szCs w:val="20"/>
                <w:lang w:val="en-GB"/>
              </w:rPr>
              <w:t>Alignment</w:t>
            </w:r>
            <w:r w:rsidR="003669F9" w:rsidRPr="003669F9">
              <w:rPr>
                <w:rFonts w:ascii="Calibri" w:hAnsi="Calibri"/>
                <w:color w:val="000000"/>
                <w:sz w:val="16"/>
                <w:szCs w:val="20"/>
                <w:lang w:val="en-GB"/>
              </w:rPr>
              <w:t xml:space="preserve"> with the Council version in order to make lower ratios than 5% OC available for public sector lending</w:t>
            </w:r>
          </w:p>
        </w:tc>
        <w:tc>
          <w:tcPr>
            <w:tcW w:w="1121"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EU</w:t>
            </w:r>
          </w:p>
        </w:tc>
        <w:tc>
          <w:tcPr>
            <w:tcW w:w="304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 xml:space="preserve">the calculation of </w:t>
            </w:r>
            <w:proofErr w:type="spellStart"/>
            <w:r w:rsidRPr="003669F9">
              <w:rPr>
                <w:rFonts w:ascii="Calibri" w:hAnsi="Calibri"/>
                <w:color w:val="000000"/>
                <w:sz w:val="16"/>
                <w:szCs w:val="20"/>
                <w:lang w:val="en-GB"/>
              </w:rPr>
              <w:t>overcollateralisation</w:t>
            </w:r>
            <w:proofErr w:type="spellEnd"/>
            <w:r w:rsidRPr="003669F9">
              <w:rPr>
                <w:rFonts w:ascii="Calibri" w:hAnsi="Calibri"/>
                <w:color w:val="000000"/>
                <w:sz w:val="16"/>
                <w:szCs w:val="20"/>
                <w:lang w:val="en-GB"/>
              </w:rPr>
              <w:t xml:space="preserve"> is either based on an approach which takes into account the underlying risk of the assets or an approach where the valuation of the assets is subject to mortgage lending value as defined in Article 4(1)(74);</w:t>
            </w:r>
          </w:p>
        </w:tc>
      </w:tr>
      <w:tr w:rsidR="003669F9" w:rsidRPr="000B113A" w:rsidTr="003669F9">
        <w:trPr>
          <w:trHeight w:val="525"/>
        </w:trPr>
        <w:tc>
          <w:tcPr>
            <w:tcW w:w="930" w:type="dxa"/>
            <w:tcBorders>
              <w:top w:val="nil"/>
              <w:left w:val="single" w:sz="8" w:space="0" w:color="auto"/>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3</w:t>
            </w:r>
          </w:p>
        </w:tc>
        <w:tc>
          <w:tcPr>
            <w:tcW w:w="1015" w:type="dxa"/>
            <w:tcBorders>
              <w:top w:val="nil"/>
              <w:left w:val="nil"/>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Art. 129 (3a), 3rd sub-par.</w:t>
            </w:r>
          </w:p>
        </w:tc>
        <w:tc>
          <w:tcPr>
            <w:tcW w:w="3236" w:type="dxa"/>
            <w:tcBorders>
              <w:top w:val="nil"/>
              <w:left w:val="nil"/>
              <w:bottom w:val="single" w:sz="8" w:space="0" w:color="auto"/>
              <w:right w:val="single" w:sz="8" w:space="0" w:color="auto"/>
            </w:tcBorders>
            <w:shd w:val="clear" w:color="auto" w:fill="auto"/>
            <w:vAlign w:val="center"/>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lang w:val="en-GB"/>
              </w:rPr>
              <w:t xml:space="preserve">The assets contributing to a minimum level of </w:t>
            </w:r>
            <w:proofErr w:type="spellStart"/>
            <w:r w:rsidRPr="003669F9">
              <w:rPr>
                <w:rFonts w:ascii="Calibri" w:hAnsi="Calibri"/>
                <w:color w:val="000000"/>
                <w:sz w:val="16"/>
                <w:szCs w:val="20"/>
                <w:lang w:val="en-GB"/>
              </w:rPr>
              <w:t>overcollateralisation</w:t>
            </w:r>
            <w:proofErr w:type="spellEnd"/>
            <w:r w:rsidRPr="003669F9">
              <w:rPr>
                <w:rFonts w:ascii="Calibri" w:hAnsi="Calibri"/>
                <w:color w:val="000000"/>
                <w:sz w:val="16"/>
                <w:szCs w:val="20"/>
                <w:lang w:val="en-GB"/>
              </w:rPr>
              <w:t xml:space="preserve"> shall be subject to the requirements on credit quality and to the limits on exposure size set out in paragraph 1.  </w:t>
            </w:r>
            <w:proofErr w:type="spellStart"/>
            <w:r w:rsidRPr="003669F9">
              <w:rPr>
                <w:rFonts w:ascii="Calibri" w:hAnsi="Calibri"/>
                <w:color w:val="000000"/>
                <w:sz w:val="16"/>
                <w:szCs w:val="20"/>
              </w:rPr>
              <w:t>They</w:t>
            </w:r>
            <w:proofErr w:type="spellEnd"/>
            <w:r w:rsidRPr="003669F9">
              <w:rPr>
                <w:rFonts w:ascii="Calibri" w:hAnsi="Calibri"/>
                <w:color w:val="000000"/>
                <w:sz w:val="16"/>
                <w:szCs w:val="20"/>
              </w:rPr>
              <w:t xml:space="preserve"> </w:t>
            </w:r>
            <w:proofErr w:type="spellStart"/>
            <w:r w:rsidRPr="003669F9">
              <w:rPr>
                <w:rFonts w:ascii="Calibri" w:hAnsi="Calibri"/>
                <w:color w:val="000000"/>
                <w:sz w:val="16"/>
                <w:szCs w:val="20"/>
              </w:rPr>
              <w:t>shall</w:t>
            </w:r>
            <w:proofErr w:type="spellEnd"/>
            <w:r w:rsidRPr="003669F9">
              <w:rPr>
                <w:rFonts w:ascii="Calibri" w:hAnsi="Calibri"/>
                <w:color w:val="000000"/>
                <w:sz w:val="16"/>
                <w:szCs w:val="20"/>
              </w:rPr>
              <w:t xml:space="preserve"> count </w:t>
            </w:r>
            <w:proofErr w:type="spellStart"/>
            <w:r w:rsidRPr="003669F9">
              <w:rPr>
                <w:rFonts w:ascii="Calibri" w:hAnsi="Calibri"/>
                <w:color w:val="000000"/>
                <w:sz w:val="16"/>
                <w:szCs w:val="20"/>
              </w:rPr>
              <w:t>towards</w:t>
            </w:r>
            <w:proofErr w:type="spellEnd"/>
            <w:r w:rsidRPr="003669F9">
              <w:rPr>
                <w:rFonts w:ascii="Calibri" w:hAnsi="Calibri"/>
                <w:color w:val="000000"/>
                <w:sz w:val="16"/>
                <w:szCs w:val="20"/>
              </w:rPr>
              <w:t xml:space="preserve"> the respective </w:t>
            </w:r>
            <w:proofErr w:type="spellStart"/>
            <w:r w:rsidRPr="003669F9">
              <w:rPr>
                <w:rFonts w:ascii="Calibri" w:hAnsi="Calibri"/>
                <w:color w:val="000000"/>
                <w:sz w:val="16"/>
                <w:szCs w:val="20"/>
              </w:rPr>
              <w:t>limits</w:t>
            </w:r>
            <w:proofErr w:type="spellEnd"/>
            <w:r w:rsidRPr="003669F9">
              <w:rPr>
                <w:rFonts w:ascii="Calibri" w:hAnsi="Calibri"/>
                <w:color w:val="000000"/>
                <w:sz w:val="16"/>
                <w:szCs w:val="20"/>
              </w:rPr>
              <w:t>.</w:t>
            </w:r>
          </w:p>
        </w:tc>
        <w:tc>
          <w:tcPr>
            <w:tcW w:w="2106"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OC subject to all eligibility criteria and exposure limits</w:t>
            </w:r>
          </w:p>
        </w:tc>
        <w:tc>
          <w:tcPr>
            <w:tcW w:w="935"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high</w:t>
            </w:r>
          </w:p>
        </w:tc>
        <w:tc>
          <w:tcPr>
            <w:tcW w:w="3349" w:type="dxa"/>
            <w:tcBorders>
              <w:top w:val="nil"/>
              <w:left w:val="nil"/>
              <w:bottom w:val="single" w:sz="8" w:space="0" w:color="auto"/>
              <w:right w:val="single" w:sz="8" w:space="0" w:color="auto"/>
            </w:tcBorders>
            <w:shd w:val="clear" w:color="auto" w:fill="auto"/>
            <w:hideMark/>
          </w:tcPr>
          <w:p w:rsidR="003669F9" w:rsidRPr="003669F9" w:rsidRDefault="008D0D3C" w:rsidP="008D0D3C">
            <w:pPr>
              <w:jc w:val="both"/>
              <w:rPr>
                <w:rFonts w:ascii="Calibri" w:hAnsi="Calibri"/>
                <w:color w:val="000000"/>
                <w:sz w:val="16"/>
                <w:szCs w:val="20"/>
                <w:lang w:val="en-GB"/>
              </w:rPr>
            </w:pPr>
            <w:r w:rsidRPr="003669F9">
              <w:rPr>
                <w:rFonts w:ascii="Calibri" w:hAnsi="Calibri"/>
                <w:color w:val="000000"/>
                <w:sz w:val="16"/>
                <w:szCs w:val="20"/>
                <w:lang w:val="en-GB"/>
              </w:rPr>
              <w:t>Alignment</w:t>
            </w:r>
            <w:r w:rsidR="003669F9" w:rsidRPr="003669F9">
              <w:rPr>
                <w:rFonts w:ascii="Calibri" w:hAnsi="Calibri"/>
                <w:color w:val="000000"/>
                <w:sz w:val="16"/>
                <w:szCs w:val="20"/>
                <w:lang w:val="en-GB"/>
              </w:rPr>
              <w:t xml:space="preserve"> with the Council version in order to remove the limits</w:t>
            </w:r>
          </w:p>
        </w:tc>
        <w:tc>
          <w:tcPr>
            <w:tcW w:w="1121"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rPr>
            </w:pPr>
            <w:r w:rsidRPr="003669F9">
              <w:rPr>
                <w:rFonts w:ascii="Calibri" w:hAnsi="Calibri"/>
                <w:color w:val="000000"/>
                <w:sz w:val="16"/>
                <w:szCs w:val="20"/>
              </w:rPr>
              <w:t>EU</w:t>
            </w:r>
          </w:p>
        </w:tc>
        <w:tc>
          <w:tcPr>
            <w:tcW w:w="3043" w:type="dxa"/>
            <w:tcBorders>
              <w:top w:val="nil"/>
              <w:left w:val="nil"/>
              <w:bottom w:val="single" w:sz="8" w:space="0" w:color="auto"/>
              <w:right w:val="single" w:sz="8" w:space="0" w:color="auto"/>
            </w:tcBorders>
            <w:shd w:val="clear" w:color="auto" w:fill="auto"/>
            <w:hideMark/>
          </w:tcPr>
          <w:p w:rsidR="003669F9" w:rsidRPr="003669F9" w:rsidRDefault="003669F9" w:rsidP="008D0D3C">
            <w:pPr>
              <w:jc w:val="both"/>
              <w:rPr>
                <w:rFonts w:ascii="Calibri" w:hAnsi="Calibri"/>
                <w:color w:val="000000"/>
                <w:sz w:val="16"/>
                <w:szCs w:val="20"/>
                <w:lang w:val="en-GB"/>
              </w:rPr>
            </w:pPr>
            <w:r w:rsidRPr="003669F9">
              <w:rPr>
                <w:rFonts w:ascii="Calibri" w:hAnsi="Calibri"/>
                <w:color w:val="000000"/>
                <w:sz w:val="16"/>
                <w:szCs w:val="20"/>
                <w:lang w:val="en-GB"/>
              </w:rPr>
              <w:t xml:space="preserve">The assets contributing to a minimum level of </w:t>
            </w:r>
            <w:proofErr w:type="spellStart"/>
            <w:r w:rsidRPr="003669F9">
              <w:rPr>
                <w:rFonts w:ascii="Calibri" w:hAnsi="Calibri"/>
                <w:color w:val="000000"/>
                <w:sz w:val="16"/>
                <w:szCs w:val="20"/>
                <w:lang w:val="en-GB"/>
              </w:rPr>
              <w:t>overcollateralisation</w:t>
            </w:r>
            <w:proofErr w:type="spellEnd"/>
            <w:r w:rsidRPr="003669F9">
              <w:rPr>
                <w:rFonts w:ascii="Calibri" w:hAnsi="Calibri"/>
                <w:color w:val="000000"/>
                <w:sz w:val="16"/>
                <w:szCs w:val="20"/>
                <w:lang w:val="en-GB"/>
              </w:rPr>
              <w:t xml:space="preserve"> shall not be subject to the limits on exposure size as set out in paragraph 1a and shall not count towards those limits.</w:t>
            </w:r>
          </w:p>
        </w:tc>
      </w:tr>
    </w:tbl>
    <w:p w:rsidR="00695838" w:rsidRPr="00ED3801" w:rsidRDefault="00695838" w:rsidP="00695838">
      <w:pPr>
        <w:rPr>
          <w:rFonts w:ascii="Calibri" w:hAnsi="Calibri" w:cs="Calibri"/>
          <w:sz w:val="22"/>
          <w:szCs w:val="22"/>
          <w:lang w:val="en-GB"/>
        </w:rPr>
      </w:pPr>
    </w:p>
    <w:p w:rsidR="00583F2B" w:rsidRDefault="00583F2B">
      <w:pPr>
        <w:rPr>
          <w:rFonts w:ascii="Calibri" w:hAnsi="Calibri" w:cs="Calibri"/>
          <w:i/>
          <w:sz w:val="22"/>
          <w:szCs w:val="22"/>
          <w:lang w:val="en-GB"/>
        </w:rPr>
      </w:pPr>
      <w:bookmarkStart w:id="13" w:name="_Italy"/>
      <w:bookmarkStart w:id="14" w:name="_Italy_-_TBC"/>
      <w:bookmarkStart w:id="15" w:name="_Hungary"/>
      <w:bookmarkStart w:id="16" w:name="_Greece"/>
      <w:bookmarkEnd w:id="13"/>
      <w:bookmarkEnd w:id="14"/>
      <w:bookmarkEnd w:id="15"/>
      <w:bookmarkEnd w:id="16"/>
    </w:p>
    <w:p w:rsidR="008657E9" w:rsidRPr="00ED3801" w:rsidRDefault="008657E9">
      <w:pPr>
        <w:rPr>
          <w:rFonts w:ascii="Calibri" w:hAnsi="Calibri" w:cs="Calibri"/>
          <w:i/>
          <w:sz w:val="22"/>
          <w:szCs w:val="22"/>
          <w:lang w:val="en-GB"/>
        </w:rPr>
      </w:pPr>
    </w:p>
    <w:p w:rsidR="000A0C06" w:rsidRDefault="000A0C06" w:rsidP="00BD0D33">
      <w:pPr>
        <w:pStyle w:val="Heading1"/>
        <w:rPr>
          <w:rFonts w:ascii="Calibri" w:hAnsi="Calibri" w:cs="Calibri"/>
          <w:sz w:val="22"/>
          <w:szCs w:val="22"/>
        </w:rPr>
      </w:pPr>
      <w:bookmarkStart w:id="17" w:name="_Italy_1"/>
      <w:bookmarkEnd w:id="17"/>
      <w:r w:rsidRPr="00ED3801">
        <w:rPr>
          <w:rFonts w:ascii="Calibri" w:hAnsi="Calibri" w:cs="Calibri"/>
          <w:sz w:val="22"/>
          <w:szCs w:val="22"/>
        </w:rPr>
        <w:t xml:space="preserve">Hungary </w:t>
      </w:r>
    </w:p>
    <w:p w:rsidR="00864431" w:rsidRDefault="00864431" w:rsidP="00864431">
      <w:pPr>
        <w:rPr>
          <w:rFonts w:ascii="Calibri" w:hAnsi="Calibri" w:cs="Calibri"/>
          <w:i/>
          <w:sz w:val="22"/>
          <w:szCs w:val="22"/>
          <w:lang w:val="en-GB"/>
        </w:rPr>
      </w:pPr>
      <w:r>
        <w:rPr>
          <w:rFonts w:ascii="Calibri" w:hAnsi="Calibri" w:cs="Calibri"/>
          <w:i/>
          <w:sz w:val="22"/>
          <w:szCs w:val="22"/>
          <w:lang w:val="en-GB"/>
        </w:rPr>
        <w:t>Source: Hungarian Banking Association</w:t>
      </w:r>
    </w:p>
    <w:p w:rsidR="00B77EC7" w:rsidRPr="00864431" w:rsidRDefault="00B77EC7" w:rsidP="00864431">
      <w:pPr>
        <w:rPr>
          <w:lang w:val="en-GB"/>
        </w:rPr>
      </w:pPr>
    </w:p>
    <w:p w:rsidR="000A0C06" w:rsidRPr="00ED3801" w:rsidRDefault="000A0C06" w:rsidP="000A0C06">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0A0C06" w:rsidRPr="00864431" w:rsidRDefault="000A0C06" w:rsidP="00964D2D">
      <w:pPr>
        <w:pStyle w:val="ListParagraph"/>
        <w:numPr>
          <w:ilvl w:val="2"/>
          <w:numId w:val="13"/>
        </w:numPr>
        <w:rPr>
          <w:rFonts w:ascii="Calibri" w:hAnsi="Calibri" w:cs="Calibri"/>
          <w:sz w:val="22"/>
          <w:szCs w:val="22"/>
          <w:lang w:val="en-GB"/>
        </w:rPr>
      </w:pPr>
      <w:r w:rsidRPr="00864431">
        <w:rPr>
          <w:rFonts w:ascii="Calibri" w:hAnsi="Calibri" w:cs="Calibri"/>
          <w:sz w:val="22"/>
          <w:szCs w:val="22"/>
          <w:lang w:val="en-GB"/>
        </w:rPr>
        <w:t>Council</w:t>
      </w:r>
    </w:p>
    <w:tbl>
      <w:tblPr>
        <w:tblW w:w="15735" w:type="dxa"/>
        <w:tblInd w:w="-861" w:type="dxa"/>
        <w:tblLook w:val="04A0" w:firstRow="1" w:lastRow="0" w:firstColumn="1" w:lastColumn="0" w:noHBand="0" w:noVBand="1"/>
      </w:tblPr>
      <w:tblGrid>
        <w:gridCol w:w="851"/>
        <w:gridCol w:w="993"/>
        <w:gridCol w:w="2409"/>
        <w:gridCol w:w="2988"/>
        <w:gridCol w:w="1276"/>
        <w:gridCol w:w="2766"/>
        <w:gridCol w:w="1689"/>
        <w:gridCol w:w="2763"/>
      </w:tblGrid>
      <w:tr w:rsidR="004E1DB8" w:rsidRPr="000B113A" w:rsidTr="004E1DB8">
        <w:trPr>
          <w:trHeight w:val="780"/>
        </w:trPr>
        <w:tc>
          <w:tcPr>
            <w:tcW w:w="851"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993"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2409"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988"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76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689"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763"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4E1DB8" w:rsidRPr="000B113A" w:rsidTr="004E1DB8">
        <w:trPr>
          <w:trHeight w:val="2921"/>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993"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Article 16.</w:t>
            </w:r>
          </w:p>
        </w:tc>
        <w:tc>
          <w:tcPr>
            <w:tcW w:w="2409"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Article 16 para 3a and 4</w:t>
            </w:r>
          </w:p>
        </w:tc>
        <w:tc>
          <w:tcPr>
            <w:tcW w:w="2988" w:type="dxa"/>
            <w:tcBorders>
              <w:top w:val="nil"/>
              <w:left w:val="nil"/>
              <w:bottom w:val="nil"/>
              <w:right w:val="nil"/>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Regarding Article 16. of Directive – to provide exemption for specialized banks: Throughout Europe a universal banking principle is in place, however there are countries (like Hungary, Poland or Denmark) that use a specialized banking principle. In these latter cases the scope of the banks is severely limited (most importantly they cannot collect deposits) and satisfying the liquidity requirements would generate a disproportionately large problem for these mortgage banks.</w:t>
            </w:r>
          </w:p>
        </w:tc>
        <w:tc>
          <w:tcPr>
            <w:tcW w:w="1276" w:type="dxa"/>
            <w:tcBorders>
              <w:top w:val="nil"/>
              <w:left w:val="single" w:sz="8" w:space="0" w:color="auto"/>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766"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Liquidity requirements should address risks that are not mortgage bond specific and we believe that the existing regulation (LCR) provides a satisfactory environment to potential investors. Furthermore having to provide the liquid assets 180 days prior maturity might have side effects as it may push issuers towards issuing series of smaller volumes. </w:t>
            </w:r>
            <w:r w:rsidRPr="004E1DB8">
              <w:rPr>
                <w:rFonts w:ascii="Calibri" w:eastAsia="Times New Roman" w:hAnsi="Calibri" w:cs="Calibri"/>
                <w:b/>
                <w:bCs/>
                <w:color w:val="000000"/>
                <w:sz w:val="16"/>
                <w:szCs w:val="22"/>
                <w:lang w:val="en-GB" w:eastAsia="en-GB"/>
              </w:rPr>
              <w:t xml:space="preserve">While this may result in a smoother maturity structure it would also mean a market saturated with less liquid mortgage bond series. </w:t>
            </w:r>
          </w:p>
        </w:tc>
        <w:tc>
          <w:tcPr>
            <w:tcW w:w="1689"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 xml:space="preserve">national  </w:t>
            </w:r>
          </w:p>
        </w:tc>
        <w:tc>
          <w:tcPr>
            <w:tcW w:w="2763"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We believe that the proposed regulation should take the case of these countries into consideration by : a) either offering exemption for the specialized banks b) by enable these institutions to meet the requirements in group level</w:t>
            </w:r>
          </w:p>
        </w:tc>
      </w:tr>
      <w:tr w:rsidR="004E1DB8" w:rsidRPr="000B113A" w:rsidTr="008D0D3C">
        <w:trPr>
          <w:trHeight w:val="1438"/>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993" w:type="dxa"/>
            <w:tcBorders>
              <w:top w:val="nil"/>
              <w:left w:val="nil"/>
              <w:bottom w:val="single" w:sz="8" w:space="0" w:color="auto"/>
              <w:right w:val="single" w:sz="8" w:space="0" w:color="auto"/>
            </w:tcBorders>
            <w:shd w:val="clear" w:color="000000" w:fill="FFFFFF"/>
            <w:vAlign w:val="center"/>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Art 16.</w:t>
            </w:r>
          </w:p>
        </w:tc>
        <w:tc>
          <w:tcPr>
            <w:tcW w:w="2409" w:type="dxa"/>
            <w:tcBorders>
              <w:top w:val="nil"/>
              <w:left w:val="nil"/>
              <w:bottom w:val="single" w:sz="8" w:space="0" w:color="auto"/>
              <w:right w:val="nil"/>
            </w:tcBorders>
            <w:shd w:val="clear" w:color="000000" w:fill="FFFFFF"/>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Art. 16 para 1 liquidity buffer in cover pool</w:t>
            </w:r>
          </w:p>
        </w:tc>
        <w:tc>
          <w:tcPr>
            <w:tcW w:w="2988" w:type="dxa"/>
            <w:tcBorders>
              <w:top w:val="single" w:sz="8" w:space="0" w:color="auto"/>
              <w:left w:val="single" w:sz="8" w:space="0" w:color="auto"/>
              <w:bottom w:val="single" w:sz="8" w:space="0" w:color="auto"/>
              <w:right w:val="single" w:sz="8" w:space="0" w:color="auto"/>
            </w:tcBorders>
            <w:shd w:val="clear" w:color="auto" w:fill="auto"/>
            <w:hideMark/>
          </w:tcPr>
          <w:p w:rsidR="000A0C06" w:rsidRPr="004E1DB8" w:rsidRDefault="000A0C06" w:rsidP="008D0D3C">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Based on the text the liquidity buffer shall be composed in the part of cover pool, as additional coverage which results administrative burden and costs for institutions  who do not have additional coverage. (i.e. due to cover pool monitor cost)</w:t>
            </w:r>
          </w:p>
        </w:tc>
        <w:tc>
          <w:tcPr>
            <w:tcW w:w="1276" w:type="dxa"/>
            <w:tcBorders>
              <w:top w:val="nil"/>
              <w:left w:val="nil"/>
              <w:bottom w:val="single" w:sz="8" w:space="0" w:color="auto"/>
              <w:right w:val="single" w:sz="8" w:space="0" w:color="auto"/>
            </w:tcBorders>
            <w:shd w:val="clear" w:color="000000" w:fill="FFFFFF"/>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766" w:type="dxa"/>
            <w:tcBorders>
              <w:top w:val="nil"/>
              <w:left w:val="nil"/>
              <w:bottom w:val="single" w:sz="8" w:space="0" w:color="auto"/>
              <w:right w:val="single" w:sz="8" w:space="0" w:color="auto"/>
            </w:tcBorders>
            <w:shd w:val="clear" w:color="000000" w:fill="FFFFFF"/>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The text results administrative burden and costs for institutions  who do not have additional coverage. (i.e. due to cover pool monitor cost)</w:t>
            </w:r>
            <w:r w:rsidRPr="004E1DB8">
              <w:rPr>
                <w:rFonts w:ascii="Calibri" w:eastAsia="Times New Roman" w:hAnsi="Calibri" w:cs="Calibri"/>
                <w:color w:val="000000"/>
                <w:sz w:val="16"/>
                <w:szCs w:val="22"/>
                <w:lang w:val="en-GB" w:eastAsia="en-GB"/>
              </w:rPr>
              <w:br/>
              <w:t>-This encumbered l</w:t>
            </w:r>
            <w:r w:rsidR="008D0D3C">
              <w:rPr>
                <w:rFonts w:ascii="Calibri" w:eastAsia="Times New Roman" w:hAnsi="Calibri" w:cs="Calibri"/>
                <w:color w:val="000000"/>
                <w:sz w:val="16"/>
                <w:szCs w:val="22"/>
                <w:lang w:val="en-GB" w:eastAsia="en-GB"/>
              </w:rPr>
              <w:t>iquid asset can</w:t>
            </w:r>
            <w:r w:rsidRPr="004E1DB8">
              <w:rPr>
                <w:rFonts w:ascii="Calibri" w:eastAsia="Times New Roman" w:hAnsi="Calibri" w:cs="Calibri"/>
                <w:color w:val="000000"/>
                <w:sz w:val="16"/>
                <w:szCs w:val="22"/>
                <w:lang w:val="en-GB" w:eastAsia="en-GB"/>
              </w:rPr>
              <w:t>not be taken into account at LCR.</w:t>
            </w:r>
          </w:p>
        </w:tc>
        <w:tc>
          <w:tcPr>
            <w:tcW w:w="1689" w:type="dxa"/>
            <w:tcBorders>
              <w:top w:val="nil"/>
              <w:left w:val="nil"/>
              <w:bottom w:val="single" w:sz="8" w:space="0" w:color="auto"/>
              <w:right w:val="single" w:sz="8" w:space="0" w:color="auto"/>
            </w:tcBorders>
            <w:shd w:val="clear" w:color="000000" w:fill="FFFFFF"/>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national/EU</w:t>
            </w:r>
          </w:p>
        </w:tc>
        <w:tc>
          <w:tcPr>
            <w:tcW w:w="2763"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Member States shall ensure investor protection by requiring that</w:t>
            </w:r>
            <w:r w:rsidRPr="004E1DB8">
              <w:rPr>
                <w:rFonts w:ascii="Calibri" w:eastAsia="Times New Roman" w:hAnsi="Calibri" w:cs="Calibri"/>
                <w:b/>
                <w:bCs/>
                <w:color w:val="000000"/>
                <w:sz w:val="16"/>
                <w:szCs w:val="22"/>
                <w:lang w:val="en-GB" w:eastAsia="en-GB"/>
              </w:rPr>
              <w:t xml:space="preserve"> </w:t>
            </w:r>
            <w:r w:rsidRPr="004E1DB8">
              <w:rPr>
                <w:rFonts w:ascii="Calibri" w:eastAsia="Times New Roman" w:hAnsi="Calibri" w:cs="Calibri"/>
                <w:b/>
                <w:bCs/>
                <w:strike/>
                <w:color w:val="000000"/>
                <w:sz w:val="16"/>
                <w:szCs w:val="22"/>
                <w:lang w:val="en-GB" w:eastAsia="en-GB"/>
              </w:rPr>
              <w:t>the cover pool includes</w:t>
            </w:r>
            <w:r w:rsidRPr="004E1DB8">
              <w:rPr>
                <w:rFonts w:ascii="Calibri" w:eastAsia="Times New Roman" w:hAnsi="Calibri" w:cs="Calibri"/>
                <w:color w:val="000000"/>
                <w:sz w:val="16"/>
                <w:szCs w:val="22"/>
                <w:lang w:val="en-GB" w:eastAsia="en-GB"/>
              </w:rPr>
              <w:t xml:space="preserve"> at all times a liquidity buffer composed of liquid assets available to cover the net liquidity outflow of the covered bond programme</w:t>
            </w:r>
          </w:p>
        </w:tc>
      </w:tr>
    </w:tbl>
    <w:p w:rsidR="0089153B" w:rsidRDefault="0089153B" w:rsidP="0089153B">
      <w:pPr>
        <w:pStyle w:val="ListParagraph"/>
        <w:ind w:left="1080"/>
        <w:rPr>
          <w:rFonts w:ascii="Calibri" w:hAnsi="Calibri" w:cs="Calibri"/>
          <w:sz w:val="22"/>
          <w:szCs w:val="22"/>
          <w:lang w:val="en-GB"/>
        </w:rPr>
      </w:pPr>
    </w:p>
    <w:p w:rsidR="008D0D3C" w:rsidRDefault="008D0D3C" w:rsidP="0089153B">
      <w:pPr>
        <w:pStyle w:val="ListParagraph"/>
        <w:ind w:left="1080"/>
        <w:rPr>
          <w:rFonts w:ascii="Calibri" w:hAnsi="Calibri" w:cs="Calibri"/>
          <w:sz w:val="22"/>
          <w:szCs w:val="22"/>
          <w:lang w:val="en-GB"/>
        </w:rPr>
      </w:pPr>
    </w:p>
    <w:p w:rsidR="008D0D3C" w:rsidRDefault="008D0D3C" w:rsidP="0089153B">
      <w:pPr>
        <w:pStyle w:val="ListParagraph"/>
        <w:ind w:left="1080"/>
        <w:rPr>
          <w:rFonts w:ascii="Calibri" w:hAnsi="Calibri" w:cs="Calibri"/>
          <w:sz w:val="22"/>
          <w:szCs w:val="22"/>
          <w:lang w:val="en-GB"/>
        </w:rPr>
      </w:pPr>
    </w:p>
    <w:p w:rsidR="008D0D3C" w:rsidRDefault="008D0D3C" w:rsidP="0089153B">
      <w:pPr>
        <w:pStyle w:val="ListParagraph"/>
        <w:ind w:left="1080"/>
        <w:rPr>
          <w:rFonts w:ascii="Calibri" w:hAnsi="Calibri" w:cs="Calibri"/>
          <w:sz w:val="22"/>
          <w:szCs w:val="22"/>
          <w:lang w:val="en-GB"/>
        </w:rPr>
      </w:pPr>
    </w:p>
    <w:p w:rsidR="00DA0C53" w:rsidRDefault="00DA0C53" w:rsidP="0089153B">
      <w:pPr>
        <w:pStyle w:val="ListParagraph"/>
        <w:ind w:left="1080"/>
        <w:rPr>
          <w:rFonts w:ascii="Calibri" w:hAnsi="Calibri" w:cs="Calibri"/>
          <w:sz w:val="22"/>
          <w:szCs w:val="22"/>
          <w:lang w:val="en-GB"/>
        </w:rPr>
      </w:pPr>
    </w:p>
    <w:p w:rsidR="00DA0C53" w:rsidRDefault="00DA0C53" w:rsidP="0089153B">
      <w:pPr>
        <w:pStyle w:val="ListParagraph"/>
        <w:ind w:left="1080"/>
        <w:rPr>
          <w:rFonts w:ascii="Calibri" w:hAnsi="Calibri" w:cs="Calibri"/>
          <w:sz w:val="22"/>
          <w:szCs w:val="22"/>
          <w:lang w:val="en-GB"/>
        </w:rPr>
      </w:pPr>
    </w:p>
    <w:p w:rsidR="008D0D3C" w:rsidRDefault="008D0D3C" w:rsidP="0089153B">
      <w:pPr>
        <w:pStyle w:val="ListParagraph"/>
        <w:ind w:left="1080"/>
        <w:rPr>
          <w:rFonts w:ascii="Calibri" w:hAnsi="Calibri" w:cs="Calibri"/>
          <w:sz w:val="22"/>
          <w:szCs w:val="22"/>
          <w:lang w:val="en-GB"/>
        </w:rPr>
      </w:pPr>
    </w:p>
    <w:p w:rsidR="008D0D3C" w:rsidRDefault="008D0D3C" w:rsidP="0089153B">
      <w:pPr>
        <w:pStyle w:val="ListParagraph"/>
        <w:ind w:left="1080"/>
        <w:rPr>
          <w:rFonts w:ascii="Calibri" w:hAnsi="Calibri" w:cs="Calibri"/>
          <w:sz w:val="22"/>
          <w:szCs w:val="22"/>
          <w:lang w:val="en-GB"/>
        </w:rPr>
      </w:pPr>
    </w:p>
    <w:p w:rsidR="008D0D3C" w:rsidRDefault="008D0D3C" w:rsidP="0089153B">
      <w:pPr>
        <w:pStyle w:val="ListParagraph"/>
        <w:ind w:left="1080"/>
        <w:rPr>
          <w:rFonts w:ascii="Calibri" w:hAnsi="Calibri" w:cs="Calibri"/>
          <w:sz w:val="22"/>
          <w:szCs w:val="22"/>
          <w:lang w:val="en-GB"/>
        </w:rPr>
      </w:pPr>
    </w:p>
    <w:p w:rsidR="008D0D3C" w:rsidRDefault="008D0D3C" w:rsidP="0089153B">
      <w:pPr>
        <w:pStyle w:val="ListParagraph"/>
        <w:ind w:left="1080"/>
        <w:rPr>
          <w:rFonts w:ascii="Calibri" w:hAnsi="Calibri" w:cs="Calibri"/>
          <w:sz w:val="22"/>
          <w:szCs w:val="22"/>
          <w:lang w:val="en-GB"/>
        </w:rPr>
      </w:pPr>
    </w:p>
    <w:p w:rsidR="000A0C06" w:rsidRPr="00ED3801" w:rsidRDefault="007C74BB" w:rsidP="000A0C06">
      <w:pPr>
        <w:pStyle w:val="ListParagraph"/>
        <w:numPr>
          <w:ilvl w:val="2"/>
          <w:numId w:val="28"/>
        </w:numPr>
        <w:rPr>
          <w:rFonts w:ascii="Calibri" w:hAnsi="Calibri" w:cs="Calibri"/>
          <w:sz w:val="22"/>
          <w:szCs w:val="22"/>
          <w:lang w:val="en-GB"/>
        </w:rPr>
      </w:pPr>
      <w:r>
        <w:rPr>
          <w:rFonts w:ascii="Calibri" w:hAnsi="Calibri" w:cs="Calibri"/>
          <w:sz w:val="22"/>
          <w:szCs w:val="22"/>
          <w:lang w:val="en-GB"/>
        </w:rPr>
        <w:t>Parliament</w:t>
      </w:r>
    </w:p>
    <w:tbl>
      <w:tblPr>
        <w:tblW w:w="15735" w:type="dxa"/>
        <w:tblInd w:w="-861" w:type="dxa"/>
        <w:tblLook w:val="04A0" w:firstRow="1" w:lastRow="0" w:firstColumn="1" w:lastColumn="0" w:noHBand="0" w:noVBand="1"/>
      </w:tblPr>
      <w:tblGrid>
        <w:gridCol w:w="851"/>
        <w:gridCol w:w="1134"/>
        <w:gridCol w:w="1560"/>
        <w:gridCol w:w="2835"/>
        <w:gridCol w:w="992"/>
        <w:gridCol w:w="3827"/>
        <w:gridCol w:w="1701"/>
        <w:gridCol w:w="2835"/>
      </w:tblGrid>
      <w:tr w:rsidR="00053BE1" w:rsidRPr="000B113A" w:rsidTr="008D0D3C">
        <w:trPr>
          <w:trHeight w:val="780"/>
        </w:trPr>
        <w:tc>
          <w:tcPr>
            <w:tcW w:w="851"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1560"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835"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992"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3827"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70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835"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0B113A" w:rsidTr="008D0D3C">
        <w:trPr>
          <w:trHeight w:val="3180"/>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134" w:type="dxa"/>
            <w:tcBorders>
              <w:top w:val="nil"/>
              <w:left w:val="nil"/>
              <w:bottom w:val="single" w:sz="8" w:space="0" w:color="auto"/>
              <w:right w:val="single" w:sz="8" w:space="0" w:color="auto"/>
            </w:tcBorders>
            <w:shd w:val="clear" w:color="auto" w:fill="auto"/>
            <w:vAlign w:val="center"/>
            <w:hideMark/>
          </w:tcPr>
          <w:p w:rsidR="000A0C06" w:rsidRPr="004E1DB8" w:rsidRDefault="00574BBF" w:rsidP="008D0D3C">
            <w:pPr>
              <w:jc w:val="both"/>
              <w:rPr>
                <w:rFonts w:ascii="Calibri" w:eastAsia="Times New Roman" w:hAnsi="Calibri" w:cs="Calibri"/>
                <w:b/>
                <w:bCs/>
                <w:color w:val="000000"/>
                <w:sz w:val="16"/>
                <w:szCs w:val="22"/>
                <w:lang w:val="en-GB" w:eastAsia="en-GB"/>
              </w:rPr>
            </w:pPr>
            <w:r>
              <w:rPr>
                <w:rFonts w:ascii="Calibri" w:eastAsia="Times New Roman" w:hAnsi="Calibri" w:cs="Calibri"/>
                <w:b/>
                <w:bCs/>
                <w:color w:val="000000"/>
                <w:sz w:val="16"/>
                <w:szCs w:val="22"/>
                <w:lang w:val="en-GB" w:eastAsia="en-GB"/>
              </w:rPr>
              <w:t>Art</w:t>
            </w:r>
            <w:r w:rsidR="000A0C06" w:rsidRPr="004E1DB8">
              <w:rPr>
                <w:rFonts w:ascii="Calibri" w:eastAsia="Times New Roman" w:hAnsi="Calibri" w:cs="Calibri"/>
                <w:b/>
                <w:bCs/>
                <w:color w:val="000000"/>
                <w:sz w:val="16"/>
                <w:szCs w:val="22"/>
                <w:lang w:val="en-GB" w:eastAsia="en-GB"/>
              </w:rPr>
              <w:t xml:space="preserve"> 16.</w:t>
            </w:r>
          </w:p>
        </w:tc>
        <w:tc>
          <w:tcPr>
            <w:tcW w:w="156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Article 16 para 3a and 4</w:t>
            </w:r>
          </w:p>
        </w:tc>
        <w:tc>
          <w:tcPr>
            <w:tcW w:w="2835" w:type="dxa"/>
            <w:tcBorders>
              <w:top w:val="nil"/>
              <w:left w:val="nil"/>
              <w:bottom w:val="nil"/>
              <w:right w:val="nil"/>
            </w:tcBorders>
            <w:shd w:val="clear" w:color="auto" w:fill="auto"/>
            <w:hideMark/>
          </w:tcPr>
          <w:p w:rsidR="000A0C06" w:rsidRPr="004E1DB8" w:rsidRDefault="000A0C06" w:rsidP="008D0D3C">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Regarding Article 16. of Directive – to provide exemption for specialized banks: Throughout Europe a universal banking principle is in place, however there are countries (like Hungary, Poland or Denmark) that use a specialized banking principle. In these latter cases the scope of the banks is severely limited (most importantly they cannot collect deposits) and satisfying the liquidity requirements would generate a disproportionately large problem for these mortgage banks.</w:t>
            </w:r>
          </w:p>
        </w:tc>
        <w:tc>
          <w:tcPr>
            <w:tcW w:w="992" w:type="dxa"/>
            <w:tcBorders>
              <w:top w:val="nil"/>
              <w:left w:val="single" w:sz="8" w:space="0" w:color="auto"/>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3827"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Liquidity requirements should address risks that are not mortgage bond specific and we believe that the existing regulation (LCR) provides a satisfactory environment to potential investors. Furthermore having to provide the liquid assets 180 days prior maturity might have side effects as it may push issuers towards issuing series of smaller volumes. </w:t>
            </w:r>
            <w:r w:rsidRPr="004E1DB8">
              <w:rPr>
                <w:rFonts w:ascii="Calibri" w:eastAsia="Times New Roman" w:hAnsi="Calibri" w:cs="Calibri"/>
                <w:b/>
                <w:bCs/>
                <w:color w:val="000000"/>
                <w:sz w:val="16"/>
                <w:szCs w:val="22"/>
                <w:lang w:val="en-GB" w:eastAsia="en-GB"/>
              </w:rPr>
              <w:t>While this may result in a smoother maturity structure it would also mean a market saturated with less liquid mortgage bond series. We believe that the proposed regulation should take the case of these countries into consideration by : a) either offering exemption for the specialized banks b) by enable these institutions to meet the requirements in group level.</w:t>
            </w:r>
          </w:p>
        </w:tc>
        <w:tc>
          <w:tcPr>
            <w:tcW w:w="170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 xml:space="preserve">national  </w:t>
            </w:r>
          </w:p>
        </w:tc>
        <w:tc>
          <w:tcPr>
            <w:tcW w:w="2835"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  </w:t>
            </w:r>
            <w:r w:rsidRPr="004E1DB8">
              <w:rPr>
                <w:rFonts w:ascii="Calibri" w:eastAsia="Times New Roman" w:hAnsi="Calibri" w:cs="Calibri"/>
                <w:b/>
                <w:bCs/>
                <w:color w:val="000000"/>
                <w:sz w:val="16"/>
                <w:szCs w:val="22"/>
                <w:lang w:val="en-GB" w:eastAsia="en-GB"/>
              </w:rPr>
              <w:t xml:space="preserve">We propose the deletion of point 3a and 4. </w:t>
            </w:r>
            <w:r w:rsidRPr="004E1DB8">
              <w:rPr>
                <w:rFonts w:ascii="Calibri" w:eastAsia="Times New Roman" w:hAnsi="Calibri" w:cs="Calibri"/>
                <w:color w:val="000000"/>
                <w:sz w:val="16"/>
                <w:szCs w:val="22"/>
                <w:lang w:val="en-GB" w:eastAsia="en-GB"/>
              </w:rPr>
              <w:t>- since other regulations regarding liquidity are already in place (LCR) and the new directive is one-sided in that it differentiates between assets that can be taken into account regarding the different requirements but it does not do the same for liabilities. This could result in a case where mortgage banks would need to provide twice as much liquid assets for their bonds maturing within 30 days (once for LCR and once for the liquidity buffer requirement).</w:t>
            </w:r>
          </w:p>
        </w:tc>
      </w:tr>
      <w:tr w:rsidR="000A0C06" w:rsidRPr="000B113A" w:rsidTr="008D0D3C">
        <w:trPr>
          <w:trHeight w:val="1815"/>
        </w:trPr>
        <w:tc>
          <w:tcPr>
            <w:tcW w:w="851" w:type="dxa"/>
            <w:tcBorders>
              <w:top w:val="nil"/>
              <w:left w:val="single" w:sz="8" w:space="0" w:color="auto"/>
              <w:bottom w:val="single" w:sz="8" w:space="0" w:color="auto"/>
              <w:right w:val="single" w:sz="8" w:space="0" w:color="auto"/>
            </w:tcBorders>
            <w:shd w:val="clear" w:color="000000" w:fill="FFFFFF"/>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1134" w:type="dxa"/>
            <w:tcBorders>
              <w:top w:val="nil"/>
              <w:left w:val="nil"/>
              <w:bottom w:val="single" w:sz="8" w:space="0" w:color="auto"/>
              <w:right w:val="single" w:sz="8" w:space="0" w:color="auto"/>
            </w:tcBorders>
            <w:shd w:val="clear" w:color="000000" w:fill="FFFFFF"/>
            <w:vAlign w:val="center"/>
            <w:hideMark/>
          </w:tcPr>
          <w:p w:rsidR="000A0C06" w:rsidRPr="004E1DB8" w:rsidRDefault="00574BBF" w:rsidP="008D0D3C">
            <w:pPr>
              <w:jc w:val="both"/>
              <w:rPr>
                <w:rFonts w:ascii="Calibri" w:eastAsia="Times New Roman" w:hAnsi="Calibri" w:cs="Calibri"/>
                <w:b/>
                <w:bCs/>
                <w:color w:val="000000"/>
                <w:sz w:val="16"/>
                <w:szCs w:val="22"/>
                <w:lang w:val="en-GB" w:eastAsia="en-GB"/>
              </w:rPr>
            </w:pPr>
            <w:r>
              <w:rPr>
                <w:rFonts w:ascii="Calibri" w:eastAsia="Times New Roman" w:hAnsi="Calibri" w:cs="Calibri"/>
                <w:b/>
                <w:bCs/>
                <w:color w:val="000000"/>
                <w:sz w:val="16"/>
                <w:szCs w:val="22"/>
                <w:lang w:val="en-GB" w:eastAsia="en-GB"/>
              </w:rPr>
              <w:t>Art</w:t>
            </w:r>
            <w:r w:rsidR="000A0C06" w:rsidRPr="004E1DB8">
              <w:rPr>
                <w:rFonts w:ascii="Calibri" w:eastAsia="Times New Roman" w:hAnsi="Calibri" w:cs="Calibri"/>
                <w:b/>
                <w:bCs/>
                <w:color w:val="000000"/>
                <w:sz w:val="16"/>
                <w:szCs w:val="22"/>
                <w:lang w:val="en-GB" w:eastAsia="en-GB"/>
              </w:rPr>
              <w:t xml:space="preserve"> 16.</w:t>
            </w:r>
          </w:p>
        </w:tc>
        <w:tc>
          <w:tcPr>
            <w:tcW w:w="1560" w:type="dxa"/>
            <w:tcBorders>
              <w:top w:val="nil"/>
              <w:left w:val="nil"/>
              <w:bottom w:val="single" w:sz="8" w:space="0" w:color="auto"/>
              <w:right w:val="nil"/>
            </w:tcBorders>
            <w:shd w:val="clear" w:color="000000" w:fill="FFFFFF"/>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Art. 16 para 1 liquidity buffer in cover pool</w:t>
            </w:r>
          </w:p>
        </w:tc>
        <w:tc>
          <w:tcPr>
            <w:tcW w:w="2835" w:type="dxa"/>
            <w:tcBorders>
              <w:top w:val="single" w:sz="8" w:space="0" w:color="auto"/>
              <w:left w:val="single" w:sz="8" w:space="0" w:color="auto"/>
              <w:bottom w:val="single" w:sz="8" w:space="0" w:color="auto"/>
              <w:right w:val="single" w:sz="8" w:space="0" w:color="auto"/>
            </w:tcBorders>
            <w:shd w:val="clear" w:color="auto" w:fill="auto"/>
            <w:hideMark/>
          </w:tcPr>
          <w:p w:rsidR="000A0C06" w:rsidRPr="004E1DB8" w:rsidRDefault="000A0C06" w:rsidP="008D0D3C">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Based on the text the liquidity buffer shall be composed in the part of cover pool, as additional coverage which results administrative burden and costs for institutions  who do not have additional coverage. (i.e. due to cover pool monitor cost)</w:t>
            </w:r>
          </w:p>
        </w:tc>
        <w:tc>
          <w:tcPr>
            <w:tcW w:w="992" w:type="dxa"/>
            <w:tcBorders>
              <w:top w:val="nil"/>
              <w:left w:val="nil"/>
              <w:bottom w:val="single" w:sz="8" w:space="0" w:color="auto"/>
              <w:right w:val="single" w:sz="8" w:space="0" w:color="auto"/>
            </w:tcBorders>
            <w:shd w:val="clear" w:color="000000" w:fill="FFFFFF"/>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3827" w:type="dxa"/>
            <w:tcBorders>
              <w:top w:val="nil"/>
              <w:left w:val="nil"/>
              <w:bottom w:val="single" w:sz="8" w:space="0" w:color="auto"/>
              <w:right w:val="single" w:sz="8" w:space="0" w:color="auto"/>
            </w:tcBorders>
            <w:shd w:val="clear" w:color="000000" w:fill="FFFFFF"/>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 The text results administrative burden and costs for institutions  who do not have additional coverage. (i.e. due to cover pool monitor cost)</w:t>
            </w:r>
            <w:r w:rsidRPr="004E1DB8">
              <w:rPr>
                <w:rFonts w:ascii="Calibri" w:eastAsia="Times New Roman" w:hAnsi="Calibri" w:cs="Calibri"/>
                <w:color w:val="000000"/>
                <w:sz w:val="16"/>
                <w:szCs w:val="22"/>
                <w:lang w:val="en-GB" w:eastAsia="en-GB"/>
              </w:rPr>
              <w:br/>
              <w:t xml:space="preserve">- This encumbered liquid asset </w:t>
            </w:r>
            <w:proofErr w:type="spellStart"/>
            <w:r w:rsidRPr="004E1DB8">
              <w:rPr>
                <w:rFonts w:ascii="Calibri" w:eastAsia="Times New Roman" w:hAnsi="Calibri" w:cs="Calibri"/>
                <w:color w:val="000000"/>
                <w:sz w:val="16"/>
                <w:szCs w:val="22"/>
                <w:lang w:val="en-GB" w:eastAsia="en-GB"/>
              </w:rPr>
              <w:t>can not</w:t>
            </w:r>
            <w:proofErr w:type="spellEnd"/>
            <w:r w:rsidRPr="004E1DB8">
              <w:rPr>
                <w:rFonts w:ascii="Calibri" w:eastAsia="Times New Roman" w:hAnsi="Calibri" w:cs="Calibri"/>
                <w:color w:val="000000"/>
                <w:sz w:val="16"/>
                <w:szCs w:val="22"/>
                <w:lang w:val="en-GB" w:eastAsia="en-GB"/>
              </w:rPr>
              <w:t xml:space="preserve"> be taken into account at LCR.</w:t>
            </w:r>
          </w:p>
        </w:tc>
        <w:tc>
          <w:tcPr>
            <w:tcW w:w="1701" w:type="dxa"/>
            <w:tcBorders>
              <w:top w:val="nil"/>
              <w:left w:val="nil"/>
              <w:bottom w:val="single" w:sz="8" w:space="0" w:color="auto"/>
              <w:right w:val="single" w:sz="8" w:space="0" w:color="auto"/>
            </w:tcBorders>
            <w:shd w:val="clear" w:color="000000" w:fill="FFFFFF"/>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national/EU</w:t>
            </w:r>
          </w:p>
        </w:tc>
        <w:tc>
          <w:tcPr>
            <w:tcW w:w="2835"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Member States shall ensure investor protection by requiring that</w:t>
            </w:r>
            <w:r w:rsidRPr="004E1DB8">
              <w:rPr>
                <w:rFonts w:ascii="Calibri" w:eastAsia="Times New Roman" w:hAnsi="Calibri" w:cs="Calibri"/>
                <w:b/>
                <w:bCs/>
                <w:color w:val="000000"/>
                <w:sz w:val="16"/>
                <w:szCs w:val="22"/>
                <w:lang w:val="en-GB" w:eastAsia="en-GB"/>
              </w:rPr>
              <w:t xml:space="preserve"> </w:t>
            </w:r>
            <w:r w:rsidRPr="004E1DB8">
              <w:rPr>
                <w:rFonts w:ascii="Calibri" w:eastAsia="Times New Roman" w:hAnsi="Calibri" w:cs="Calibri"/>
                <w:b/>
                <w:bCs/>
                <w:strike/>
                <w:color w:val="000000"/>
                <w:sz w:val="16"/>
                <w:szCs w:val="22"/>
                <w:lang w:val="en-GB" w:eastAsia="en-GB"/>
              </w:rPr>
              <w:t>the cover pool includes</w:t>
            </w:r>
            <w:r w:rsidRPr="004E1DB8">
              <w:rPr>
                <w:rFonts w:ascii="Calibri" w:eastAsia="Times New Roman" w:hAnsi="Calibri" w:cs="Calibri"/>
                <w:color w:val="000000"/>
                <w:sz w:val="16"/>
                <w:szCs w:val="22"/>
                <w:lang w:val="en-GB" w:eastAsia="en-GB"/>
              </w:rPr>
              <w:t xml:space="preserve"> at all times a liquidity buffer composed of liquid assets available to cover the net liquidity outflow of the covered bond programme</w:t>
            </w:r>
          </w:p>
        </w:tc>
      </w:tr>
    </w:tbl>
    <w:p w:rsidR="000A0C06" w:rsidRPr="00ED3801" w:rsidRDefault="000A0C06" w:rsidP="000A0C06">
      <w:pPr>
        <w:rPr>
          <w:rFonts w:ascii="Calibri" w:hAnsi="Calibri" w:cs="Calibri"/>
          <w:sz w:val="22"/>
          <w:szCs w:val="22"/>
          <w:lang w:val="en-GB"/>
        </w:rPr>
      </w:pPr>
    </w:p>
    <w:p w:rsidR="000A0C06" w:rsidRDefault="000A0C06" w:rsidP="000A0C06">
      <w:pPr>
        <w:rPr>
          <w:rFonts w:ascii="Calibri" w:hAnsi="Calibri" w:cs="Calibri"/>
          <w:sz w:val="22"/>
          <w:szCs w:val="22"/>
          <w:lang w:val="en-GB"/>
        </w:rPr>
      </w:pPr>
    </w:p>
    <w:p w:rsidR="004E1DB8" w:rsidRDefault="004E1DB8" w:rsidP="000A0C06">
      <w:pPr>
        <w:rPr>
          <w:rFonts w:ascii="Calibri" w:hAnsi="Calibri" w:cs="Calibri"/>
          <w:sz w:val="22"/>
          <w:szCs w:val="22"/>
          <w:lang w:val="en-GB"/>
        </w:rPr>
      </w:pPr>
    </w:p>
    <w:p w:rsidR="0089153B" w:rsidRDefault="0089153B" w:rsidP="000A0C06">
      <w:pPr>
        <w:rPr>
          <w:rFonts w:ascii="Calibri" w:hAnsi="Calibri" w:cs="Calibri"/>
          <w:sz w:val="22"/>
          <w:szCs w:val="22"/>
          <w:lang w:val="en-GB"/>
        </w:rPr>
      </w:pPr>
    </w:p>
    <w:p w:rsidR="0089153B" w:rsidRDefault="0089153B" w:rsidP="000A0C06">
      <w:pPr>
        <w:rPr>
          <w:rFonts w:ascii="Calibri" w:hAnsi="Calibri" w:cs="Calibri"/>
          <w:sz w:val="22"/>
          <w:szCs w:val="22"/>
          <w:lang w:val="en-GB"/>
        </w:rPr>
      </w:pPr>
    </w:p>
    <w:p w:rsidR="0089153B" w:rsidRDefault="0089153B" w:rsidP="000A0C06">
      <w:pPr>
        <w:rPr>
          <w:rFonts w:ascii="Calibri" w:hAnsi="Calibri" w:cs="Calibri"/>
          <w:sz w:val="22"/>
          <w:szCs w:val="22"/>
          <w:lang w:val="en-GB"/>
        </w:rPr>
      </w:pPr>
    </w:p>
    <w:p w:rsidR="004E1DB8" w:rsidRDefault="004E1DB8" w:rsidP="000A0C06">
      <w:pPr>
        <w:rPr>
          <w:rFonts w:ascii="Calibri" w:hAnsi="Calibri" w:cs="Calibri"/>
          <w:sz w:val="22"/>
          <w:szCs w:val="22"/>
          <w:lang w:val="en-GB"/>
        </w:rPr>
      </w:pPr>
    </w:p>
    <w:p w:rsidR="00574BBF" w:rsidRDefault="00574BBF" w:rsidP="000A0C06">
      <w:pPr>
        <w:rPr>
          <w:rFonts w:ascii="Calibri" w:hAnsi="Calibri" w:cs="Calibri"/>
          <w:sz w:val="22"/>
          <w:szCs w:val="22"/>
          <w:lang w:val="en-GB"/>
        </w:rPr>
      </w:pPr>
    </w:p>
    <w:p w:rsidR="00574BBF" w:rsidRDefault="00574BBF" w:rsidP="000A0C06">
      <w:pPr>
        <w:rPr>
          <w:rFonts w:ascii="Calibri" w:hAnsi="Calibri" w:cs="Calibri"/>
          <w:sz w:val="22"/>
          <w:szCs w:val="22"/>
          <w:lang w:val="en-GB"/>
        </w:rPr>
      </w:pPr>
    </w:p>
    <w:p w:rsidR="00574BBF" w:rsidRDefault="00574BBF" w:rsidP="000A0C06">
      <w:pPr>
        <w:rPr>
          <w:rFonts w:ascii="Calibri" w:hAnsi="Calibri" w:cs="Calibri"/>
          <w:sz w:val="22"/>
          <w:szCs w:val="22"/>
          <w:lang w:val="en-GB"/>
        </w:rPr>
      </w:pPr>
    </w:p>
    <w:p w:rsidR="004E1DB8" w:rsidRDefault="004E1DB8" w:rsidP="000A0C06">
      <w:pPr>
        <w:rPr>
          <w:rFonts w:ascii="Calibri" w:hAnsi="Calibri" w:cs="Calibri"/>
          <w:sz w:val="22"/>
          <w:szCs w:val="22"/>
          <w:lang w:val="en-GB"/>
        </w:rPr>
      </w:pPr>
    </w:p>
    <w:p w:rsidR="004E1DB8" w:rsidRPr="00ED3801" w:rsidRDefault="004E1DB8" w:rsidP="000A0C06">
      <w:pPr>
        <w:rPr>
          <w:rFonts w:ascii="Calibri" w:hAnsi="Calibri" w:cs="Calibri"/>
          <w:sz w:val="22"/>
          <w:szCs w:val="22"/>
          <w:lang w:val="en-GB"/>
        </w:rPr>
      </w:pPr>
    </w:p>
    <w:p w:rsidR="000A0C06" w:rsidRPr="00ED3801" w:rsidRDefault="000A0C06" w:rsidP="000A0C06">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0A0C06" w:rsidRPr="00ED3801" w:rsidRDefault="000A0C06" w:rsidP="000A0C06">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p>
    <w:tbl>
      <w:tblPr>
        <w:tblW w:w="15735" w:type="dxa"/>
        <w:tblInd w:w="-861" w:type="dxa"/>
        <w:tblLook w:val="04A0" w:firstRow="1" w:lastRow="0" w:firstColumn="1" w:lastColumn="0" w:noHBand="0" w:noVBand="1"/>
      </w:tblPr>
      <w:tblGrid>
        <w:gridCol w:w="851"/>
        <w:gridCol w:w="1966"/>
        <w:gridCol w:w="2429"/>
        <w:gridCol w:w="1984"/>
        <w:gridCol w:w="1276"/>
        <w:gridCol w:w="2693"/>
        <w:gridCol w:w="1701"/>
        <w:gridCol w:w="2835"/>
      </w:tblGrid>
      <w:tr w:rsidR="00053BE1" w:rsidRPr="000B113A" w:rsidTr="004E1DB8">
        <w:trPr>
          <w:trHeight w:val="780"/>
        </w:trPr>
        <w:tc>
          <w:tcPr>
            <w:tcW w:w="851"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96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2429"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198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693"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70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835"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ED3801" w:rsidTr="004E1DB8">
        <w:trPr>
          <w:trHeight w:val="525"/>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966"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 xml:space="preserve">Article 1. of amendment </w:t>
            </w:r>
            <w:r w:rsidRPr="004E1DB8">
              <w:rPr>
                <w:rFonts w:ascii="Calibri" w:eastAsia="Times New Roman" w:hAnsi="Calibri" w:cs="Calibri"/>
                <w:b/>
                <w:bCs/>
                <w:color w:val="000000"/>
                <w:sz w:val="16"/>
                <w:szCs w:val="22"/>
                <w:u w:val="single"/>
                <w:lang w:val="en-GB" w:eastAsia="en-GB"/>
              </w:rPr>
              <w:t>fully agree with Council text</w:t>
            </w:r>
          </w:p>
        </w:tc>
        <w:tc>
          <w:tcPr>
            <w:tcW w:w="2429"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Article 1 d) </w:t>
            </w:r>
            <w:r w:rsidRPr="004E1DB8">
              <w:rPr>
                <w:rFonts w:ascii="Calibri" w:eastAsia="Times New Roman" w:hAnsi="Calibri" w:cs="Calibri"/>
                <w:b/>
                <w:bCs/>
                <w:color w:val="000000"/>
                <w:sz w:val="16"/>
                <w:szCs w:val="22"/>
                <w:lang w:val="en-GB" w:eastAsia="en-GB"/>
              </w:rPr>
              <w:t>Member State</w:t>
            </w:r>
            <w:r w:rsidRPr="004E1DB8">
              <w:rPr>
                <w:rFonts w:ascii="Calibri" w:eastAsia="Times New Roman" w:hAnsi="Calibri" w:cs="Calibri"/>
                <w:color w:val="000000"/>
                <w:sz w:val="16"/>
                <w:szCs w:val="22"/>
                <w:lang w:val="en-GB" w:eastAsia="en-GB"/>
              </w:rPr>
              <w:t xml:space="preserve"> is responsible for OC </w:t>
            </w:r>
          </w:p>
        </w:tc>
        <w:tc>
          <w:tcPr>
            <w:tcW w:w="198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Responsibility on OC derogation</w:t>
            </w:r>
          </w:p>
        </w:tc>
        <w:tc>
          <w:tcPr>
            <w:tcW w:w="1276"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693"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In order to have a level playing field and homogenous legislation in place  Member State shall be responsible for OC derogation exclusively.</w:t>
            </w:r>
          </w:p>
        </w:tc>
        <w:tc>
          <w:tcPr>
            <w:tcW w:w="170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EU</w:t>
            </w:r>
          </w:p>
        </w:tc>
        <w:tc>
          <w:tcPr>
            <w:tcW w:w="2835"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r>
    </w:tbl>
    <w:p w:rsidR="000A0C06" w:rsidRPr="00ED3801" w:rsidRDefault="000A0C06" w:rsidP="000A0C06">
      <w:pPr>
        <w:rPr>
          <w:rFonts w:ascii="Calibri" w:hAnsi="Calibri" w:cs="Calibri"/>
          <w:sz w:val="22"/>
          <w:szCs w:val="22"/>
          <w:lang w:val="en-GB"/>
        </w:rPr>
      </w:pPr>
    </w:p>
    <w:p w:rsidR="000A0C06" w:rsidRPr="00ED3801" w:rsidRDefault="007C74BB" w:rsidP="000A0C06">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735" w:type="dxa"/>
        <w:tblInd w:w="-861" w:type="dxa"/>
        <w:tblLook w:val="04A0" w:firstRow="1" w:lastRow="0" w:firstColumn="1" w:lastColumn="0" w:noHBand="0" w:noVBand="1"/>
      </w:tblPr>
      <w:tblGrid>
        <w:gridCol w:w="949"/>
        <w:gridCol w:w="1887"/>
        <w:gridCol w:w="2485"/>
        <w:gridCol w:w="1973"/>
        <w:gridCol w:w="1276"/>
        <w:gridCol w:w="2667"/>
        <w:gridCol w:w="1696"/>
        <w:gridCol w:w="2802"/>
      </w:tblGrid>
      <w:tr w:rsidR="00053BE1" w:rsidRPr="000B113A" w:rsidTr="004E1DB8">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887"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2485"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1973"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667"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69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802"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0B113A" w:rsidTr="004E1DB8">
        <w:trPr>
          <w:trHeight w:val="780"/>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887"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 xml:space="preserve">Article 1. </w:t>
            </w:r>
          </w:p>
        </w:tc>
        <w:tc>
          <w:tcPr>
            <w:tcW w:w="2485"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Article 1 d) Member States may decide to apply a lower minimum level of </w:t>
            </w:r>
            <w:proofErr w:type="spellStart"/>
            <w:r w:rsidRPr="004E1DB8">
              <w:rPr>
                <w:rFonts w:ascii="Calibri" w:eastAsia="Times New Roman" w:hAnsi="Calibri" w:cs="Calibri"/>
                <w:color w:val="000000"/>
                <w:sz w:val="16"/>
                <w:szCs w:val="22"/>
                <w:lang w:val="en-GB" w:eastAsia="en-GB"/>
              </w:rPr>
              <w:t>overcollateralisation</w:t>
            </w:r>
            <w:proofErr w:type="spellEnd"/>
            <w:r w:rsidRPr="004E1DB8">
              <w:rPr>
                <w:rFonts w:ascii="Calibri" w:eastAsia="Times New Roman" w:hAnsi="Calibri" w:cs="Calibri"/>
                <w:color w:val="000000"/>
                <w:sz w:val="16"/>
                <w:szCs w:val="22"/>
                <w:lang w:val="en-GB" w:eastAsia="en-GB"/>
              </w:rPr>
              <w:t xml:space="preserve"> to covered bonds or may authorise their competent authorities to do so, provided that the following conditions are met:</w:t>
            </w:r>
          </w:p>
        </w:tc>
        <w:tc>
          <w:tcPr>
            <w:tcW w:w="1973"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Responsibility on OC derogation</w:t>
            </w:r>
          </w:p>
        </w:tc>
        <w:tc>
          <w:tcPr>
            <w:tcW w:w="1276"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667"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In order to have a level playing field and homogenous legislation in place  Member State shall be responsible for OC derogation exclusively.</w:t>
            </w:r>
          </w:p>
        </w:tc>
        <w:tc>
          <w:tcPr>
            <w:tcW w:w="1696"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EU</w:t>
            </w:r>
          </w:p>
        </w:tc>
        <w:tc>
          <w:tcPr>
            <w:tcW w:w="2802"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We suggest to </w:t>
            </w:r>
            <w:r w:rsidRPr="004E1DB8">
              <w:rPr>
                <w:rFonts w:ascii="Calibri" w:eastAsia="Times New Roman" w:hAnsi="Calibri" w:cs="Calibri"/>
                <w:b/>
                <w:bCs/>
                <w:color w:val="000000"/>
                <w:sz w:val="16"/>
                <w:szCs w:val="22"/>
                <w:lang w:val="en-GB" w:eastAsia="en-GB"/>
              </w:rPr>
              <w:t>delete</w:t>
            </w:r>
            <w:r w:rsidRPr="004E1DB8">
              <w:rPr>
                <w:rFonts w:ascii="Calibri" w:eastAsia="Times New Roman" w:hAnsi="Calibri" w:cs="Calibri"/>
                <w:color w:val="000000"/>
                <w:sz w:val="16"/>
                <w:szCs w:val="22"/>
                <w:lang w:val="en-GB" w:eastAsia="en-GB"/>
              </w:rPr>
              <w:t xml:space="preserve"> the text </w:t>
            </w:r>
            <w:r w:rsidRPr="004E1DB8">
              <w:rPr>
                <w:rFonts w:ascii="Calibri" w:eastAsia="Times New Roman" w:hAnsi="Calibri" w:cs="Calibri"/>
                <w:b/>
                <w:bCs/>
                <w:color w:val="000000"/>
                <w:sz w:val="16"/>
                <w:szCs w:val="22"/>
                <w:lang w:val="en-GB" w:eastAsia="en-GB"/>
              </w:rPr>
              <w:t>" or may authorise their competent authorities to do so".</w:t>
            </w:r>
          </w:p>
        </w:tc>
      </w:tr>
    </w:tbl>
    <w:p w:rsidR="000A0C06" w:rsidRDefault="000A0C06" w:rsidP="000A0C06">
      <w:pPr>
        <w:rPr>
          <w:rFonts w:ascii="Calibri" w:hAnsi="Calibri" w:cs="Calibri"/>
          <w:sz w:val="22"/>
          <w:szCs w:val="22"/>
          <w:lang w:val="en-GB"/>
        </w:rPr>
      </w:pPr>
    </w:p>
    <w:p w:rsidR="00053BE1" w:rsidRDefault="00053BE1"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044FA3" w:rsidRDefault="00044FA3" w:rsidP="000A0C06">
      <w:pPr>
        <w:rPr>
          <w:rFonts w:ascii="Calibri" w:hAnsi="Calibri" w:cs="Calibri"/>
          <w:sz w:val="22"/>
          <w:szCs w:val="22"/>
          <w:lang w:val="en-GB"/>
        </w:rPr>
      </w:pPr>
    </w:p>
    <w:p w:rsidR="00BE4929" w:rsidRDefault="00BE4929" w:rsidP="00BD0D33">
      <w:pPr>
        <w:pStyle w:val="Heading1"/>
        <w:rPr>
          <w:rFonts w:ascii="Calibri" w:hAnsi="Calibri" w:cs="Calibri"/>
          <w:sz w:val="22"/>
          <w:szCs w:val="22"/>
        </w:rPr>
      </w:pPr>
      <w:r w:rsidRPr="00ED3801">
        <w:rPr>
          <w:rFonts w:ascii="Calibri" w:hAnsi="Calibri" w:cs="Calibri"/>
          <w:sz w:val="22"/>
          <w:szCs w:val="22"/>
        </w:rPr>
        <w:t>Ireland</w:t>
      </w:r>
    </w:p>
    <w:p w:rsidR="00053BE1" w:rsidRDefault="00053BE1" w:rsidP="00053BE1">
      <w:pPr>
        <w:rPr>
          <w:rFonts w:ascii="Calibri" w:hAnsi="Calibri" w:cs="Calibri"/>
          <w:i/>
          <w:sz w:val="22"/>
          <w:szCs w:val="22"/>
          <w:lang w:val="en-GB"/>
        </w:rPr>
      </w:pPr>
      <w:r w:rsidRPr="00ED3801">
        <w:rPr>
          <w:rFonts w:ascii="Calibri" w:hAnsi="Calibri" w:cs="Calibri"/>
          <w:i/>
          <w:sz w:val="22"/>
          <w:szCs w:val="22"/>
          <w:lang w:val="en-GB"/>
        </w:rPr>
        <w:t>Source: BPFI</w:t>
      </w:r>
    </w:p>
    <w:p w:rsidR="00B77EC7" w:rsidRPr="00053BE1" w:rsidRDefault="00B77EC7" w:rsidP="00053BE1">
      <w:pPr>
        <w:rPr>
          <w:lang w:val="en-GB"/>
        </w:rPr>
      </w:pPr>
    </w:p>
    <w:p w:rsidR="00053BE1" w:rsidRPr="00053BE1" w:rsidRDefault="00695838" w:rsidP="00053BE1">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735" w:type="dxa"/>
        <w:tblInd w:w="-861" w:type="dxa"/>
        <w:tblLook w:val="04A0" w:firstRow="1" w:lastRow="0" w:firstColumn="1" w:lastColumn="0" w:noHBand="0" w:noVBand="1"/>
      </w:tblPr>
      <w:tblGrid>
        <w:gridCol w:w="949"/>
        <w:gridCol w:w="1036"/>
        <w:gridCol w:w="3336"/>
        <w:gridCol w:w="3468"/>
        <w:gridCol w:w="1134"/>
        <w:gridCol w:w="1701"/>
        <w:gridCol w:w="1309"/>
        <w:gridCol w:w="2802"/>
      </w:tblGrid>
      <w:tr w:rsidR="00C75A93" w:rsidRPr="000B113A" w:rsidTr="0089153B">
        <w:trPr>
          <w:trHeight w:val="780"/>
        </w:trPr>
        <w:tc>
          <w:tcPr>
            <w:tcW w:w="949" w:type="dxa"/>
            <w:tcBorders>
              <w:top w:val="single" w:sz="8" w:space="0" w:color="auto"/>
              <w:left w:val="single" w:sz="8" w:space="0" w:color="auto"/>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036"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3336"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468"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134"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1701"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309"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802"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C75A93" w:rsidRPr="00C94FDA" w:rsidTr="009C2AFB">
        <w:trPr>
          <w:trHeight w:val="981"/>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r w:rsidRPr="00C75A93">
              <w:rPr>
                <w:rFonts w:asciiTheme="majorHAnsi" w:eastAsia="Times New Roman" w:hAnsiTheme="majorHAnsi" w:cstheme="majorHAnsi"/>
                <w:color w:val="000000"/>
                <w:sz w:val="16"/>
                <w:szCs w:val="16"/>
                <w:lang w:val="en-GB" w:eastAsia="en-GB"/>
              </w:rPr>
              <w:t>1</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93" w:rsidRPr="004821C6" w:rsidRDefault="00C75A93" w:rsidP="008D0D3C">
            <w:pPr>
              <w:jc w:val="both"/>
              <w:rPr>
                <w:rFonts w:asciiTheme="majorHAnsi" w:eastAsia="Times New Roman" w:hAnsiTheme="majorHAnsi" w:cstheme="majorHAnsi"/>
                <w:bCs/>
                <w:color w:val="000000"/>
                <w:sz w:val="16"/>
                <w:szCs w:val="16"/>
                <w:lang w:val="en-GB" w:eastAsia="en-GB"/>
              </w:rPr>
            </w:pPr>
            <w:r w:rsidRPr="004821C6">
              <w:rPr>
                <w:rFonts w:asciiTheme="majorHAnsi" w:eastAsia="Times New Roman" w:hAnsiTheme="majorHAnsi" w:cstheme="majorHAnsi"/>
                <w:bCs/>
                <w:color w:val="000000"/>
                <w:sz w:val="16"/>
                <w:szCs w:val="16"/>
                <w:lang w:val="en-GB" w:eastAsia="en-GB"/>
              </w:rPr>
              <w:t xml:space="preserve">Art 10 </w:t>
            </w:r>
          </w:p>
        </w:tc>
        <w:tc>
          <w:tcPr>
            <w:tcW w:w="3336" w:type="dxa"/>
            <w:tcBorders>
              <w:top w:val="single" w:sz="4" w:space="0" w:color="auto"/>
              <w:left w:val="single" w:sz="4" w:space="0" w:color="auto"/>
              <w:bottom w:val="single" w:sz="4" w:space="0" w:color="auto"/>
              <w:right w:val="single" w:sz="4" w:space="0" w:color="auto"/>
            </w:tcBorders>
            <w:shd w:val="clear" w:color="auto" w:fill="auto"/>
            <w:hideMark/>
          </w:tcPr>
          <w:p w:rsidR="00C75A93" w:rsidRPr="0089153B" w:rsidRDefault="00C75A93" w:rsidP="008D0D3C">
            <w:pPr>
              <w:spacing w:before="120" w:after="120"/>
              <w:jc w:val="both"/>
              <w:rPr>
                <w:rFonts w:asciiTheme="majorHAnsi" w:eastAsia="Times New Roman" w:hAnsiTheme="majorHAnsi" w:cstheme="majorHAnsi"/>
                <w:color w:val="000000"/>
                <w:sz w:val="16"/>
                <w:szCs w:val="16"/>
                <w:lang w:val="en-GB" w:eastAsia="en-GB"/>
              </w:rPr>
            </w:pPr>
            <w:r w:rsidRPr="0089153B">
              <w:rPr>
                <w:rFonts w:asciiTheme="majorHAnsi" w:hAnsiTheme="majorHAnsi" w:cstheme="majorHAnsi"/>
                <w:color w:val="000000" w:themeColor="text1"/>
                <w:sz w:val="16"/>
                <w:lang w:val="en-GB"/>
              </w:rPr>
              <w:t>allows member states to set rules around pool composition and homogeneity of assets.</w:t>
            </w:r>
          </w:p>
        </w:tc>
        <w:tc>
          <w:tcPr>
            <w:tcW w:w="3468" w:type="dxa"/>
            <w:tcBorders>
              <w:top w:val="single" w:sz="4" w:space="0" w:color="auto"/>
              <w:left w:val="single" w:sz="4" w:space="0" w:color="auto"/>
              <w:bottom w:val="single" w:sz="4" w:space="0" w:color="auto"/>
              <w:right w:val="single" w:sz="4" w:space="0" w:color="auto"/>
            </w:tcBorders>
            <w:shd w:val="clear" w:color="auto" w:fill="auto"/>
            <w:hideMark/>
          </w:tcPr>
          <w:p w:rsidR="00C75A93" w:rsidRPr="0089153B" w:rsidRDefault="00C75A93" w:rsidP="008D0D3C">
            <w:pPr>
              <w:jc w:val="both"/>
              <w:rPr>
                <w:rFonts w:asciiTheme="majorHAnsi" w:hAnsiTheme="majorHAnsi" w:cstheme="majorHAnsi"/>
                <w:color w:val="000000" w:themeColor="text1"/>
                <w:sz w:val="16"/>
                <w:lang w:val="en-GB"/>
              </w:rPr>
            </w:pPr>
            <w:r w:rsidRPr="0089153B">
              <w:rPr>
                <w:rFonts w:asciiTheme="majorHAnsi" w:hAnsiTheme="majorHAnsi" w:cstheme="majorHAnsi"/>
                <w:color w:val="000000" w:themeColor="text1"/>
                <w:sz w:val="16"/>
                <w:lang w:val="en-GB"/>
              </w:rPr>
              <w:t xml:space="preserve">We prefer the certainty provided by the </w:t>
            </w:r>
            <w:r w:rsidR="002023CD">
              <w:rPr>
                <w:rFonts w:asciiTheme="majorHAnsi" w:hAnsiTheme="majorHAnsi" w:cstheme="majorHAnsi"/>
                <w:color w:val="000000" w:themeColor="text1"/>
                <w:sz w:val="16"/>
                <w:lang w:val="en-GB"/>
              </w:rPr>
              <w:t>Parliament</w:t>
            </w:r>
            <w:r w:rsidRPr="0089153B">
              <w:rPr>
                <w:rFonts w:asciiTheme="majorHAnsi" w:hAnsiTheme="majorHAnsi" w:cstheme="majorHAnsi"/>
                <w:color w:val="000000" w:themeColor="text1"/>
                <w:sz w:val="16"/>
                <w:lang w:val="en-GB"/>
              </w:rPr>
              <w:t xml:space="preserve"> text which sets out what will be considered sufficiently homogenous thus removing any doubt as to what rules a member state will introduce which results in a more harmonised approach.</w:t>
            </w:r>
          </w:p>
          <w:p w:rsidR="00C75A93" w:rsidRPr="0089153B" w:rsidRDefault="00C75A93" w:rsidP="008D0D3C">
            <w:pPr>
              <w:jc w:val="both"/>
              <w:rPr>
                <w:rFonts w:asciiTheme="majorHAnsi" w:eastAsia="Times New Roman" w:hAnsiTheme="majorHAnsi" w:cstheme="majorHAns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2023CD"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Parliament</w:t>
            </w:r>
          </w:p>
        </w:tc>
      </w:tr>
      <w:tr w:rsidR="00C75A93" w:rsidRPr="00CF577F" w:rsidTr="0089153B">
        <w:trPr>
          <w:trHeight w:val="1675"/>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2</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Pr="004821C6" w:rsidRDefault="00C75A93" w:rsidP="008D0D3C">
            <w:pPr>
              <w:jc w:val="both"/>
              <w:rPr>
                <w:rFonts w:asciiTheme="majorHAnsi" w:eastAsia="Times New Roman" w:hAnsiTheme="majorHAnsi" w:cstheme="majorHAnsi"/>
                <w:bCs/>
                <w:color w:val="000000"/>
                <w:sz w:val="16"/>
                <w:szCs w:val="16"/>
                <w:lang w:val="en-GB" w:eastAsia="en-GB"/>
              </w:rPr>
            </w:pPr>
            <w:r w:rsidRPr="004821C6">
              <w:rPr>
                <w:rFonts w:asciiTheme="majorHAnsi" w:eastAsia="Times New Roman" w:hAnsiTheme="majorHAnsi" w:cstheme="majorHAnsi"/>
                <w:bCs/>
                <w:color w:val="000000"/>
                <w:sz w:val="16"/>
                <w:szCs w:val="16"/>
                <w:lang w:val="en-GB" w:eastAsia="en-GB"/>
              </w:rPr>
              <w:t>Art 15.1a</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C75A93" w:rsidRPr="0089153B" w:rsidRDefault="00C75A93" w:rsidP="008D0D3C">
            <w:pPr>
              <w:jc w:val="both"/>
              <w:rPr>
                <w:rFonts w:asciiTheme="majorHAnsi" w:eastAsia="Times New Roman" w:hAnsiTheme="majorHAnsi" w:cstheme="majorHAnsi"/>
                <w:color w:val="000000"/>
                <w:sz w:val="16"/>
                <w:szCs w:val="16"/>
                <w:lang w:val="en-GB" w:eastAsia="en-GB"/>
              </w:rPr>
            </w:pPr>
            <w:r w:rsidRPr="0089153B">
              <w:rPr>
                <w:rFonts w:asciiTheme="majorHAnsi" w:hAnsiTheme="majorHAnsi" w:cstheme="majorHAnsi"/>
                <w:color w:val="000000" w:themeColor="text1"/>
                <w:sz w:val="16"/>
                <w:lang w:val="en-GB"/>
              </w:rPr>
              <w:t xml:space="preserve">Coverage requirement to include “expected costs related to maintenance and administration for the wind down of the covered bond programme” </w:t>
            </w: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C75A93" w:rsidRPr="0089153B" w:rsidRDefault="00C75A93" w:rsidP="008D0D3C">
            <w:pPr>
              <w:jc w:val="both"/>
              <w:rPr>
                <w:rFonts w:asciiTheme="majorHAnsi" w:hAnsiTheme="majorHAnsi" w:cstheme="majorHAnsi"/>
                <w:color w:val="000000" w:themeColor="text1"/>
                <w:sz w:val="16"/>
                <w:lang w:val="en-GB"/>
              </w:rPr>
            </w:pPr>
            <w:r w:rsidRPr="0089153B">
              <w:rPr>
                <w:rFonts w:asciiTheme="majorHAnsi" w:hAnsiTheme="majorHAnsi" w:cstheme="majorHAnsi"/>
                <w:color w:val="000000" w:themeColor="text1"/>
                <w:sz w:val="16"/>
                <w:lang w:val="en-GB"/>
              </w:rPr>
              <w:t xml:space="preserve">this is a massively difficult calculation to make and again, we would suggest deletion as it adds a layer of undue complexity without a clear value for investors. </w:t>
            </w:r>
          </w:p>
          <w:p w:rsidR="00C75A93" w:rsidRPr="0089153B" w:rsidRDefault="00C75A93" w:rsidP="008D0D3C">
            <w:pPr>
              <w:jc w:val="both"/>
              <w:rPr>
                <w:rFonts w:asciiTheme="majorHAnsi" w:eastAsia="Times New Roman" w:hAnsiTheme="majorHAnsi" w:cstheme="majorHAnsi"/>
                <w:color w:val="000000"/>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9C2AFB"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deletion</w:t>
            </w:r>
          </w:p>
        </w:tc>
      </w:tr>
      <w:tr w:rsidR="00C75A93" w:rsidRPr="00C94FDA" w:rsidTr="0089153B">
        <w:trPr>
          <w:trHeight w:val="1374"/>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Default="00C75A93"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3</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Pr="004821C6" w:rsidRDefault="00C75A93" w:rsidP="008D0D3C">
            <w:pPr>
              <w:jc w:val="both"/>
              <w:rPr>
                <w:rFonts w:asciiTheme="majorHAnsi" w:eastAsia="Times New Roman" w:hAnsiTheme="majorHAnsi" w:cstheme="majorHAnsi"/>
                <w:bCs/>
                <w:color w:val="000000"/>
                <w:sz w:val="16"/>
                <w:szCs w:val="16"/>
                <w:lang w:val="en-GB" w:eastAsia="en-GB"/>
              </w:rPr>
            </w:pPr>
            <w:r w:rsidRPr="004821C6">
              <w:rPr>
                <w:rFonts w:asciiTheme="majorHAnsi" w:eastAsia="Times New Roman" w:hAnsiTheme="majorHAnsi" w:cstheme="majorHAnsi"/>
                <w:bCs/>
                <w:color w:val="000000"/>
                <w:sz w:val="16"/>
                <w:szCs w:val="16"/>
                <w:lang w:val="en-GB" w:eastAsia="en-GB"/>
              </w:rPr>
              <w:t>Art 15.1b</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044FA3" w:rsidRPr="0089153B" w:rsidRDefault="00044FA3" w:rsidP="008D0D3C">
            <w:pPr>
              <w:jc w:val="both"/>
              <w:rPr>
                <w:rFonts w:asciiTheme="majorHAnsi" w:hAnsiTheme="majorHAnsi" w:cstheme="majorHAnsi"/>
                <w:color w:val="000000" w:themeColor="text1"/>
                <w:sz w:val="16"/>
                <w:lang w:val="en-GB"/>
              </w:rPr>
            </w:pPr>
            <w:r w:rsidRPr="0089153B">
              <w:rPr>
                <w:rFonts w:asciiTheme="majorHAnsi" w:hAnsiTheme="majorHAnsi" w:cstheme="majorHAnsi"/>
                <w:color w:val="000000" w:themeColor="text1"/>
                <w:sz w:val="16"/>
                <w:lang w:val="en-GB"/>
              </w:rPr>
              <w:t>b) the calculation of the level of coverage required ensures that:</w:t>
            </w:r>
          </w:p>
          <w:p w:rsidR="00044FA3" w:rsidRPr="0089153B" w:rsidRDefault="00044FA3" w:rsidP="008D0D3C">
            <w:pPr>
              <w:jc w:val="both"/>
              <w:rPr>
                <w:rFonts w:asciiTheme="majorHAnsi" w:hAnsiTheme="majorHAnsi" w:cstheme="majorHAnsi"/>
                <w:color w:val="000000" w:themeColor="text1"/>
                <w:sz w:val="16"/>
                <w:lang w:val="en-GB"/>
              </w:rPr>
            </w:pPr>
            <w:r w:rsidRPr="0089153B">
              <w:rPr>
                <w:rFonts w:asciiTheme="majorHAnsi" w:hAnsiTheme="majorHAnsi" w:cstheme="majorHAnsi"/>
                <w:color w:val="000000" w:themeColor="text1"/>
                <w:sz w:val="16"/>
                <w:lang w:val="en-GB"/>
              </w:rPr>
              <w:t>(i)</w:t>
            </w:r>
            <w:r w:rsidRPr="0089153B">
              <w:rPr>
                <w:rFonts w:asciiTheme="majorHAnsi" w:hAnsiTheme="majorHAnsi" w:cstheme="majorHAnsi"/>
                <w:color w:val="000000" w:themeColor="text1"/>
                <w:sz w:val="16"/>
                <w:lang w:val="en-GB"/>
              </w:rPr>
              <w:tab/>
              <w:t>the total nominal amount of all assets in the cover pool, with the exception of assets which are derivatives, are at least of the same value as the total nominal amount of outstanding covered bonds ('nominal principle'); and</w:t>
            </w:r>
          </w:p>
          <w:p w:rsidR="00044FA3" w:rsidRPr="0089153B" w:rsidRDefault="00044FA3" w:rsidP="008D0D3C">
            <w:pPr>
              <w:jc w:val="both"/>
              <w:rPr>
                <w:rFonts w:asciiTheme="majorHAnsi" w:hAnsiTheme="majorHAnsi" w:cstheme="majorHAnsi"/>
                <w:color w:val="000000" w:themeColor="text1"/>
                <w:sz w:val="16"/>
                <w:lang w:val="en-GB"/>
              </w:rPr>
            </w:pPr>
            <w:r w:rsidRPr="0089153B">
              <w:rPr>
                <w:rFonts w:asciiTheme="majorHAnsi" w:hAnsiTheme="majorHAnsi" w:cstheme="majorHAnsi"/>
                <w:color w:val="000000" w:themeColor="text1"/>
                <w:sz w:val="16"/>
                <w:lang w:val="en-GB"/>
              </w:rPr>
              <w:t>(ii)</w:t>
            </w:r>
            <w:r w:rsidRPr="0089153B">
              <w:rPr>
                <w:rFonts w:asciiTheme="majorHAnsi" w:hAnsiTheme="majorHAnsi" w:cstheme="majorHAnsi"/>
                <w:color w:val="000000" w:themeColor="text1"/>
                <w:sz w:val="16"/>
                <w:lang w:val="en-GB"/>
              </w:rPr>
              <w:tab/>
              <w:t>assets and liabilities resulting from derivatives are valued on a net cash flow basis;</w:t>
            </w:r>
          </w:p>
          <w:p w:rsidR="00C75A93" w:rsidRPr="0089153B" w:rsidRDefault="00C75A93" w:rsidP="008D0D3C">
            <w:pPr>
              <w:jc w:val="both"/>
              <w:rPr>
                <w:rFonts w:asciiTheme="majorHAnsi" w:hAnsiTheme="majorHAnsi" w:cstheme="majorHAnsi"/>
                <w:color w:val="000000" w:themeColor="text1"/>
                <w:sz w:val="16"/>
                <w:lang w:val="en-GB"/>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C75A93" w:rsidRPr="0089153B" w:rsidRDefault="00C75A93" w:rsidP="008D0D3C">
            <w:pPr>
              <w:jc w:val="both"/>
              <w:rPr>
                <w:rFonts w:asciiTheme="majorHAnsi" w:hAnsiTheme="majorHAnsi" w:cstheme="majorHAnsi"/>
                <w:color w:val="000000" w:themeColor="text1"/>
                <w:sz w:val="16"/>
                <w:lang w:val="en-GB"/>
              </w:rPr>
            </w:pPr>
            <w:r w:rsidRPr="0089153B">
              <w:rPr>
                <w:rFonts w:asciiTheme="majorHAnsi" w:hAnsiTheme="majorHAnsi" w:cstheme="majorHAnsi"/>
                <w:color w:val="000000" w:themeColor="text1"/>
                <w:sz w:val="16"/>
                <w:lang w:val="en-GB"/>
              </w:rPr>
              <w:t xml:space="preserve">text here is unclear – what does “claims attached to derivatives” mean? The </w:t>
            </w:r>
            <w:r w:rsidR="002023CD">
              <w:rPr>
                <w:rFonts w:asciiTheme="majorHAnsi" w:hAnsiTheme="majorHAnsi" w:cstheme="majorHAnsi"/>
                <w:color w:val="000000" w:themeColor="text1"/>
                <w:sz w:val="16"/>
                <w:lang w:val="en-GB"/>
              </w:rPr>
              <w:t>Parliament</w:t>
            </w:r>
            <w:r w:rsidRPr="0089153B">
              <w:rPr>
                <w:rFonts w:asciiTheme="majorHAnsi" w:hAnsiTheme="majorHAnsi" w:cstheme="majorHAnsi"/>
                <w:color w:val="000000" w:themeColor="text1"/>
                <w:sz w:val="16"/>
                <w:lang w:val="en-GB"/>
              </w:rPr>
              <w:t xml:space="preserve"> text is preferable as it is clearer by referring to money actually received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2023CD"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Parliament</w:t>
            </w:r>
          </w:p>
        </w:tc>
      </w:tr>
    </w:tbl>
    <w:p w:rsidR="00C75A93" w:rsidRDefault="00C75A93" w:rsidP="00C75A93">
      <w:pPr>
        <w:rPr>
          <w:rFonts w:ascii="Calibri" w:hAnsi="Calibri" w:cs="Calibri"/>
          <w:sz w:val="22"/>
          <w:szCs w:val="22"/>
          <w:lang w:val="en-GB"/>
        </w:rPr>
      </w:pPr>
    </w:p>
    <w:p w:rsidR="008D0D3C" w:rsidRDefault="008D0D3C" w:rsidP="00C75A93">
      <w:pPr>
        <w:rPr>
          <w:rFonts w:ascii="Calibri" w:hAnsi="Calibri" w:cs="Calibri"/>
          <w:sz w:val="22"/>
          <w:szCs w:val="22"/>
          <w:lang w:val="en-GB"/>
        </w:rPr>
      </w:pPr>
    </w:p>
    <w:p w:rsidR="008D0D3C" w:rsidRDefault="008D0D3C" w:rsidP="00C75A93">
      <w:pPr>
        <w:rPr>
          <w:rFonts w:ascii="Calibri" w:hAnsi="Calibri" w:cs="Calibri"/>
          <w:sz w:val="22"/>
          <w:szCs w:val="22"/>
          <w:lang w:val="en-GB"/>
        </w:rPr>
      </w:pPr>
    </w:p>
    <w:p w:rsidR="008D0D3C" w:rsidRDefault="008D0D3C" w:rsidP="00C75A93">
      <w:pPr>
        <w:rPr>
          <w:rFonts w:ascii="Calibri" w:hAnsi="Calibri" w:cs="Calibri"/>
          <w:sz w:val="22"/>
          <w:szCs w:val="22"/>
          <w:lang w:val="en-GB"/>
        </w:rPr>
      </w:pPr>
    </w:p>
    <w:p w:rsidR="008D0D3C" w:rsidRDefault="008D0D3C" w:rsidP="00C75A93">
      <w:pPr>
        <w:rPr>
          <w:rFonts w:ascii="Calibri" w:hAnsi="Calibri" w:cs="Calibri"/>
          <w:sz w:val="22"/>
          <w:szCs w:val="22"/>
          <w:lang w:val="en-GB"/>
        </w:rPr>
      </w:pPr>
    </w:p>
    <w:p w:rsidR="008D0D3C" w:rsidRPr="00C75A93" w:rsidRDefault="008D0D3C" w:rsidP="00C75A93">
      <w:pPr>
        <w:rPr>
          <w:rFonts w:ascii="Calibri" w:hAnsi="Calibri" w:cs="Calibri"/>
          <w:sz w:val="22"/>
          <w:szCs w:val="22"/>
          <w:lang w:val="en-GB"/>
        </w:rPr>
      </w:pPr>
    </w:p>
    <w:p w:rsidR="00695838" w:rsidRPr="00ED3801" w:rsidRDefault="00695838" w:rsidP="00695838">
      <w:pPr>
        <w:rPr>
          <w:rFonts w:ascii="Calibri" w:hAnsi="Calibri" w:cs="Calibri"/>
          <w:sz w:val="22"/>
          <w:szCs w:val="22"/>
          <w:lang w:val="en-GB"/>
        </w:rPr>
      </w:pPr>
    </w:p>
    <w:p w:rsidR="00695838" w:rsidRPr="008D0D3C" w:rsidRDefault="007C74BB" w:rsidP="00964D2D">
      <w:pPr>
        <w:pStyle w:val="ListParagraph"/>
        <w:numPr>
          <w:ilvl w:val="2"/>
          <w:numId w:val="13"/>
        </w:numPr>
        <w:rPr>
          <w:rFonts w:ascii="Calibri" w:hAnsi="Calibri" w:cs="Calibri"/>
          <w:sz w:val="22"/>
          <w:szCs w:val="22"/>
          <w:lang w:val="en-GB"/>
        </w:rPr>
      </w:pPr>
      <w:r w:rsidRPr="008D0D3C">
        <w:rPr>
          <w:rFonts w:ascii="Calibri" w:hAnsi="Calibri" w:cs="Calibri"/>
          <w:sz w:val="22"/>
          <w:szCs w:val="22"/>
          <w:lang w:val="en-GB"/>
        </w:rPr>
        <w:t>Parliament</w:t>
      </w:r>
    </w:p>
    <w:tbl>
      <w:tblPr>
        <w:tblW w:w="15735" w:type="dxa"/>
        <w:tblInd w:w="-861" w:type="dxa"/>
        <w:tblLook w:val="04A0" w:firstRow="1" w:lastRow="0" w:firstColumn="1" w:lastColumn="0" w:noHBand="0" w:noVBand="1"/>
      </w:tblPr>
      <w:tblGrid>
        <w:gridCol w:w="949"/>
        <w:gridCol w:w="1887"/>
        <w:gridCol w:w="2485"/>
        <w:gridCol w:w="3043"/>
        <w:gridCol w:w="1134"/>
        <w:gridCol w:w="1739"/>
        <w:gridCol w:w="1696"/>
        <w:gridCol w:w="2802"/>
      </w:tblGrid>
      <w:tr w:rsidR="00C75A93" w:rsidRPr="000B113A" w:rsidTr="009C2AFB">
        <w:trPr>
          <w:trHeight w:val="780"/>
        </w:trPr>
        <w:tc>
          <w:tcPr>
            <w:tcW w:w="949" w:type="dxa"/>
            <w:tcBorders>
              <w:top w:val="single" w:sz="8" w:space="0" w:color="auto"/>
              <w:left w:val="single" w:sz="8" w:space="0" w:color="auto"/>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887"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2485"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043"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134"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1739"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696"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802"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C75A93" w:rsidRPr="000B113A" w:rsidTr="009C2AFB">
        <w:trPr>
          <w:trHeight w:val="904"/>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r w:rsidRPr="00C75A93">
              <w:rPr>
                <w:rFonts w:asciiTheme="majorHAnsi" w:eastAsia="Times New Roman" w:hAnsiTheme="majorHAnsi" w:cstheme="majorHAnsi"/>
                <w:color w:val="000000"/>
                <w:sz w:val="16"/>
                <w:szCs w:val="16"/>
                <w:lang w:val="en-GB" w:eastAsia="en-GB"/>
              </w:rPr>
              <w:t>1</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93" w:rsidRPr="004821C6" w:rsidRDefault="00C75A93" w:rsidP="008D0D3C">
            <w:pPr>
              <w:jc w:val="both"/>
              <w:rPr>
                <w:rFonts w:asciiTheme="majorHAnsi" w:eastAsia="Times New Roman" w:hAnsiTheme="majorHAnsi" w:cstheme="majorHAnsi"/>
                <w:bCs/>
                <w:color w:val="000000"/>
                <w:sz w:val="16"/>
                <w:szCs w:val="16"/>
                <w:lang w:val="en-GB" w:eastAsia="en-GB"/>
              </w:rPr>
            </w:pPr>
            <w:r w:rsidRPr="004821C6">
              <w:rPr>
                <w:rFonts w:asciiTheme="majorHAnsi" w:eastAsia="Times New Roman" w:hAnsiTheme="majorHAnsi" w:cstheme="majorHAnsi"/>
                <w:bCs/>
                <w:color w:val="000000"/>
                <w:sz w:val="16"/>
                <w:szCs w:val="16"/>
                <w:lang w:val="en-GB" w:eastAsia="en-GB"/>
              </w:rPr>
              <w:t xml:space="preserve">Art </w:t>
            </w:r>
            <w:r w:rsidR="009C2AFB">
              <w:rPr>
                <w:rFonts w:asciiTheme="majorHAnsi" w:eastAsia="Times New Roman" w:hAnsiTheme="majorHAnsi" w:cstheme="majorHAnsi"/>
                <w:bCs/>
                <w:color w:val="000000"/>
                <w:sz w:val="16"/>
                <w:szCs w:val="16"/>
                <w:lang w:val="en-GB" w:eastAsia="en-GB"/>
              </w:rPr>
              <w:t>14.2</w:t>
            </w:r>
            <w:r w:rsidRPr="004821C6">
              <w:rPr>
                <w:rFonts w:asciiTheme="majorHAnsi" w:eastAsia="Times New Roman" w:hAnsiTheme="majorHAnsi" w:cstheme="majorHAnsi"/>
                <w:bCs/>
                <w:color w:val="000000"/>
                <w:sz w:val="16"/>
                <w:szCs w:val="16"/>
                <w:lang w:val="en-GB" w:eastAsia="en-GB"/>
              </w:rPr>
              <w:t xml:space="preserve"> </w:t>
            </w:r>
          </w:p>
        </w:tc>
        <w:tc>
          <w:tcPr>
            <w:tcW w:w="2485" w:type="dxa"/>
            <w:tcBorders>
              <w:top w:val="single" w:sz="4" w:space="0" w:color="auto"/>
              <w:left w:val="single" w:sz="4" w:space="0" w:color="auto"/>
              <w:bottom w:val="single" w:sz="4" w:space="0" w:color="auto"/>
              <w:right w:val="single" w:sz="4" w:space="0" w:color="auto"/>
            </w:tcBorders>
            <w:shd w:val="clear" w:color="auto" w:fill="auto"/>
            <w:hideMark/>
          </w:tcPr>
          <w:p w:rsidR="00C75A93" w:rsidRPr="00C75A93" w:rsidRDefault="009C2AFB" w:rsidP="008D0D3C">
            <w:pPr>
              <w:spacing w:before="120" w:after="120"/>
              <w:jc w:val="both"/>
              <w:rPr>
                <w:rFonts w:asciiTheme="majorHAnsi" w:eastAsia="Times New Roman" w:hAnsiTheme="majorHAnsi" w:cstheme="majorHAnsi"/>
                <w:color w:val="000000"/>
                <w:sz w:val="16"/>
                <w:szCs w:val="16"/>
                <w:lang w:val="en-GB" w:eastAsia="en-GB"/>
              </w:rPr>
            </w:pPr>
            <w:r>
              <w:rPr>
                <w:rFonts w:asciiTheme="majorHAnsi" w:hAnsiTheme="majorHAnsi" w:cstheme="majorHAnsi"/>
                <w:sz w:val="16"/>
                <w:szCs w:val="16"/>
                <w:lang w:val="en-GB"/>
              </w:rPr>
              <w:t>Investor requirements</w:t>
            </w:r>
          </w:p>
        </w:tc>
        <w:tc>
          <w:tcPr>
            <w:tcW w:w="3043" w:type="dxa"/>
            <w:tcBorders>
              <w:top w:val="single" w:sz="4" w:space="0" w:color="auto"/>
              <w:left w:val="single" w:sz="4" w:space="0" w:color="auto"/>
              <w:bottom w:val="single" w:sz="4" w:space="0" w:color="auto"/>
              <w:right w:val="single" w:sz="4" w:space="0" w:color="auto"/>
            </w:tcBorders>
            <w:shd w:val="clear" w:color="auto" w:fill="auto"/>
            <w:hideMark/>
          </w:tcPr>
          <w:p w:rsidR="00C75A93" w:rsidRPr="00C75A93" w:rsidRDefault="009C2AFB" w:rsidP="008D0D3C">
            <w:pPr>
              <w:jc w:val="both"/>
              <w:rPr>
                <w:rFonts w:asciiTheme="majorHAnsi" w:eastAsia="Times New Roman" w:hAnsiTheme="majorHAnsi" w:cstheme="majorHAnsi"/>
                <w:color w:val="000000"/>
                <w:sz w:val="16"/>
                <w:szCs w:val="16"/>
                <w:lang w:val="en-GB" w:eastAsia="en-GB"/>
              </w:rPr>
            </w:pPr>
            <w:r w:rsidRPr="009C2AFB">
              <w:rPr>
                <w:rFonts w:asciiTheme="majorHAnsi" w:hAnsiTheme="majorHAnsi" w:cstheme="majorHAnsi"/>
                <w:color w:val="000000" w:themeColor="text1"/>
                <w:sz w:val="16"/>
                <w:szCs w:val="16"/>
                <w:lang w:val="en-GB"/>
              </w:rPr>
              <w:t xml:space="preserve">What does “available” coverage mean? Unclear. Should be clarified that it just refers to assets in the cover pool to remove any doubt it is referring to non-pool assets.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9C2AFB" w:rsidP="008D0D3C">
            <w:pPr>
              <w:jc w:val="both"/>
              <w:rPr>
                <w:rFonts w:asciiTheme="majorHAnsi" w:eastAsia="Times New Roman" w:hAnsiTheme="majorHAnsi" w:cstheme="majorHAnsi"/>
                <w:color w:val="000000"/>
                <w:sz w:val="16"/>
                <w:szCs w:val="16"/>
                <w:lang w:val="en-GB" w:eastAsia="en-GB"/>
              </w:rPr>
            </w:pPr>
            <w:r w:rsidRPr="009C2AFB">
              <w:rPr>
                <w:rFonts w:asciiTheme="majorHAnsi" w:hAnsiTheme="majorHAnsi" w:cstheme="majorHAnsi"/>
                <w:color w:val="000000" w:themeColor="text1"/>
                <w:sz w:val="16"/>
                <w:szCs w:val="16"/>
                <w:lang w:val="en-GB"/>
              </w:rPr>
              <w:t>Council text on this is preferable.</w:t>
            </w:r>
          </w:p>
        </w:tc>
      </w:tr>
      <w:tr w:rsidR="009C2AFB" w:rsidRPr="000B113A" w:rsidTr="009C2AFB">
        <w:trPr>
          <w:trHeight w:val="1498"/>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9C2AFB" w:rsidRPr="00C75A93" w:rsidRDefault="009C2AFB"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2</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9C2AFB" w:rsidRPr="004821C6" w:rsidRDefault="009C2AFB" w:rsidP="008D0D3C">
            <w:pPr>
              <w:jc w:val="both"/>
              <w:rPr>
                <w:rFonts w:asciiTheme="majorHAnsi" w:eastAsia="Times New Roman" w:hAnsiTheme="majorHAnsi" w:cstheme="majorHAnsi"/>
                <w:bCs/>
                <w:color w:val="000000"/>
                <w:sz w:val="16"/>
                <w:szCs w:val="16"/>
                <w:lang w:val="en-GB" w:eastAsia="en-GB"/>
              </w:rPr>
            </w:pPr>
            <w:r>
              <w:rPr>
                <w:rFonts w:asciiTheme="majorHAnsi" w:eastAsia="Times New Roman" w:hAnsiTheme="majorHAnsi" w:cstheme="majorHAnsi"/>
                <w:bCs/>
                <w:color w:val="000000"/>
                <w:sz w:val="16"/>
                <w:szCs w:val="16"/>
                <w:lang w:val="en-GB" w:eastAsia="en-GB"/>
              </w:rPr>
              <w:t>Art 15 1a and Art 15 1c v</w:t>
            </w:r>
          </w:p>
        </w:tc>
        <w:tc>
          <w:tcPr>
            <w:tcW w:w="2485" w:type="dxa"/>
            <w:tcBorders>
              <w:top w:val="single" w:sz="4" w:space="0" w:color="auto"/>
              <w:left w:val="single" w:sz="4" w:space="0" w:color="auto"/>
              <w:bottom w:val="single" w:sz="4" w:space="0" w:color="auto"/>
              <w:right w:val="single" w:sz="4" w:space="0" w:color="auto"/>
            </w:tcBorders>
            <w:shd w:val="clear" w:color="auto" w:fill="auto"/>
          </w:tcPr>
          <w:p w:rsidR="009C2AFB" w:rsidRPr="00C75A93" w:rsidRDefault="009C2AFB" w:rsidP="008D0D3C">
            <w:pPr>
              <w:spacing w:before="120" w:after="120"/>
              <w:jc w:val="both"/>
              <w:rPr>
                <w:rFonts w:asciiTheme="majorHAnsi" w:hAnsiTheme="majorHAnsi" w:cstheme="majorHAnsi"/>
                <w:sz w:val="16"/>
                <w:szCs w:val="16"/>
                <w:lang w:val="en-GB"/>
              </w:rPr>
            </w:pPr>
          </w:p>
        </w:tc>
        <w:tc>
          <w:tcPr>
            <w:tcW w:w="3043" w:type="dxa"/>
            <w:tcBorders>
              <w:top w:val="single" w:sz="4" w:space="0" w:color="auto"/>
              <w:left w:val="single" w:sz="4" w:space="0" w:color="auto"/>
              <w:bottom w:val="single" w:sz="4" w:space="0" w:color="auto"/>
              <w:right w:val="single" w:sz="4" w:space="0" w:color="auto"/>
            </w:tcBorders>
            <w:shd w:val="clear" w:color="auto" w:fill="auto"/>
          </w:tcPr>
          <w:p w:rsidR="009C2AFB" w:rsidRPr="009C2AFB" w:rsidRDefault="009C2AFB" w:rsidP="008D0D3C">
            <w:pPr>
              <w:jc w:val="both"/>
              <w:rPr>
                <w:rFonts w:asciiTheme="majorHAnsi" w:hAnsiTheme="majorHAnsi" w:cstheme="majorHAnsi"/>
                <w:color w:val="000000" w:themeColor="text1"/>
                <w:sz w:val="16"/>
                <w:szCs w:val="16"/>
                <w:lang w:val="en-GB"/>
              </w:rPr>
            </w:pPr>
            <w:r>
              <w:rPr>
                <w:rFonts w:asciiTheme="majorHAnsi" w:hAnsiTheme="majorHAnsi" w:cstheme="majorHAnsi"/>
                <w:color w:val="000000" w:themeColor="text1"/>
                <w:sz w:val="16"/>
                <w:szCs w:val="16"/>
                <w:lang w:val="en-GB"/>
              </w:rPr>
              <w:t>1.</w:t>
            </w:r>
            <w:r w:rsidRPr="009C2AFB">
              <w:rPr>
                <w:rFonts w:asciiTheme="majorHAnsi" w:hAnsiTheme="majorHAnsi" w:cstheme="majorHAnsi"/>
                <w:color w:val="000000" w:themeColor="text1"/>
                <w:sz w:val="16"/>
                <w:szCs w:val="16"/>
                <w:lang w:val="en-GB"/>
              </w:rPr>
              <w:t xml:space="preserve">(1)(a) – including costs relating to admin and maintenance is a hard calculation to make and should be removed as it will add undue complexity to the calculation with little value for investors that we can see. </w:t>
            </w:r>
          </w:p>
          <w:p w:rsidR="009C2AFB" w:rsidRPr="00C75A93" w:rsidRDefault="009C2AFB" w:rsidP="008D0D3C">
            <w:pPr>
              <w:jc w:val="both"/>
              <w:rPr>
                <w:rFonts w:asciiTheme="majorHAnsi" w:hAnsiTheme="majorHAnsi" w:cstheme="majorHAnsi"/>
                <w:color w:val="000000" w:themeColor="text1"/>
                <w:sz w:val="16"/>
                <w:szCs w:val="16"/>
                <w:lang w:val="en-GB"/>
              </w:rPr>
            </w:pPr>
            <w:r w:rsidRPr="009C2AFB">
              <w:rPr>
                <w:rFonts w:asciiTheme="majorHAnsi" w:hAnsiTheme="majorHAnsi" w:cstheme="majorHAnsi"/>
                <w:color w:val="000000" w:themeColor="text1"/>
                <w:sz w:val="16"/>
                <w:szCs w:val="16"/>
                <w:lang w:val="en-GB"/>
              </w:rPr>
              <w:t>2.</w:t>
            </w:r>
            <w:r>
              <w:rPr>
                <w:rFonts w:asciiTheme="majorHAnsi" w:hAnsiTheme="majorHAnsi" w:cstheme="majorHAnsi"/>
                <w:color w:val="000000" w:themeColor="text1"/>
                <w:sz w:val="16"/>
                <w:szCs w:val="16"/>
                <w:lang w:val="en-GB"/>
              </w:rPr>
              <w:t xml:space="preserve"> </w:t>
            </w:r>
            <w:r w:rsidRPr="009C2AFB">
              <w:rPr>
                <w:rFonts w:asciiTheme="majorHAnsi" w:hAnsiTheme="majorHAnsi" w:cstheme="majorHAnsi"/>
                <w:color w:val="000000" w:themeColor="text1"/>
                <w:sz w:val="16"/>
                <w:szCs w:val="16"/>
                <w:lang w:val="en-GB"/>
              </w:rPr>
              <w:t xml:space="preserve">(1)(c) (v) – as raised before, we don’t understand how “Statutory </w:t>
            </w:r>
            <w:proofErr w:type="spellStart"/>
            <w:r w:rsidRPr="009C2AFB">
              <w:rPr>
                <w:rFonts w:asciiTheme="majorHAnsi" w:hAnsiTheme="majorHAnsi" w:cstheme="majorHAnsi"/>
                <w:color w:val="000000" w:themeColor="text1"/>
                <w:sz w:val="16"/>
                <w:szCs w:val="16"/>
                <w:lang w:val="en-GB"/>
              </w:rPr>
              <w:t>Overcollateralisation</w:t>
            </w:r>
            <w:proofErr w:type="spellEnd"/>
            <w:r w:rsidRPr="009C2AFB">
              <w:rPr>
                <w:rFonts w:asciiTheme="majorHAnsi" w:hAnsiTheme="majorHAnsi" w:cstheme="majorHAnsi"/>
                <w:color w:val="000000" w:themeColor="text1"/>
                <w:sz w:val="16"/>
                <w:szCs w:val="16"/>
                <w:lang w:val="en-GB"/>
              </w:rPr>
              <w:t>” can count towards the pool coverage requirements. Suggest deletion and not in Council text.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C2AFB" w:rsidRPr="00C75A93" w:rsidRDefault="009C2AFB" w:rsidP="008D0D3C">
            <w:pPr>
              <w:jc w:val="both"/>
              <w:rPr>
                <w:rFonts w:asciiTheme="majorHAnsi" w:eastAsia="Times New Roman" w:hAnsiTheme="majorHAnsi" w:cstheme="majorHAnsi"/>
                <w:color w:val="000000"/>
                <w:sz w:val="16"/>
                <w:szCs w:val="16"/>
                <w:lang w:val="en-GB" w:eastAsia="en-GB"/>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9C2AFB" w:rsidRPr="00C75A93" w:rsidRDefault="009C2AFB" w:rsidP="008D0D3C">
            <w:pPr>
              <w:jc w:val="both"/>
              <w:rPr>
                <w:rFonts w:asciiTheme="majorHAnsi" w:eastAsia="Times New Roman" w:hAnsiTheme="majorHAnsi" w:cstheme="majorHAnsi"/>
                <w:color w:val="000000"/>
                <w:sz w:val="16"/>
                <w:szCs w:val="16"/>
                <w:lang w:val="en-GB" w:eastAsia="en-GB"/>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9C2AFB" w:rsidRPr="00C75A93" w:rsidRDefault="009C2AFB"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C2AFB" w:rsidRPr="00C75A93" w:rsidRDefault="009C2AFB"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Deletion or Council text (for Art 15 1c v)</w:t>
            </w:r>
          </w:p>
        </w:tc>
      </w:tr>
      <w:tr w:rsidR="00C75A93" w:rsidRPr="000B113A" w:rsidTr="008D0D3C">
        <w:trPr>
          <w:trHeight w:val="440"/>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Pr="00C75A93" w:rsidRDefault="009C2AFB"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3</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Pr="004821C6" w:rsidRDefault="009C2AFB" w:rsidP="008D0D3C">
            <w:pPr>
              <w:jc w:val="both"/>
              <w:rPr>
                <w:rFonts w:asciiTheme="majorHAnsi" w:eastAsia="Times New Roman" w:hAnsiTheme="majorHAnsi" w:cstheme="majorHAnsi"/>
                <w:bCs/>
                <w:color w:val="000000"/>
                <w:sz w:val="16"/>
                <w:szCs w:val="16"/>
                <w:lang w:val="en-GB" w:eastAsia="en-GB"/>
              </w:rPr>
            </w:pPr>
            <w:r>
              <w:rPr>
                <w:rFonts w:asciiTheme="majorHAnsi" w:eastAsia="Times New Roman" w:hAnsiTheme="majorHAnsi" w:cstheme="majorHAnsi"/>
                <w:bCs/>
                <w:color w:val="000000"/>
                <w:sz w:val="16"/>
                <w:szCs w:val="16"/>
                <w:lang w:val="en-GB" w:eastAsia="en-GB"/>
              </w:rPr>
              <w:t>Art 16.5</w:t>
            </w:r>
          </w:p>
        </w:tc>
        <w:tc>
          <w:tcPr>
            <w:tcW w:w="2485"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spacing w:before="120" w:after="120"/>
              <w:jc w:val="both"/>
              <w:rPr>
                <w:rFonts w:asciiTheme="majorHAnsi" w:hAnsiTheme="majorHAnsi" w:cstheme="majorHAnsi"/>
                <w:sz w:val="16"/>
                <w:szCs w:val="16"/>
                <w:lang w:val="en-GB"/>
              </w:rPr>
            </w:pPr>
          </w:p>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3043" w:type="dxa"/>
            <w:tcBorders>
              <w:top w:val="single" w:sz="4" w:space="0" w:color="auto"/>
              <w:left w:val="single" w:sz="4" w:space="0" w:color="auto"/>
              <w:bottom w:val="single" w:sz="4" w:space="0" w:color="auto"/>
              <w:right w:val="single" w:sz="4" w:space="0" w:color="auto"/>
            </w:tcBorders>
            <w:shd w:val="clear" w:color="auto" w:fill="auto"/>
          </w:tcPr>
          <w:p w:rsidR="00C75A93" w:rsidRPr="009C2AFB" w:rsidRDefault="009C2AFB" w:rsidP="008D0D3C">
            <w:pPr>
              <w:jc w:val="both"/>
              <w:rPr>
                <w:rFonts w:asciiTheme="majorHAnsi" w:eastAsia="Times New Roman" w:hAnsiTheme="majorHAnsi" w:cstheme="majorHAnsi"/>
                <w:color w:val="000000"/>
                <w:sz w:val="16"/>
                <w:szCs w:val="16"/>
                <w:lang w:val="en-GB" w:eastAsia="en-GB"/>
              </w:rPr>
            </w:pPr>
            <w:r w:rsidRPr="009C2AFB">
              <w:rPr>
                <w:rFonts w:asciiTheme="majorHAnsi" w:hAnsiTheme="majorHAnsi" w:cstheme="majorHAnsi"/>
                <w:color w:val="000000" w:themeColor="text1"/>
                <w:sz w:val="16"/>
                <w:szCs w:val="16"/>
                <w:lang w:val="en-GB"/>
              </w:rPr>
              <w:t xml:space="preserve">language is very unclear.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9C2AFB" w:rsidP="008D0D3C">
            <w:pPr>
              <w:jc w:val="both"/>
              <w:rPr>
                <w:rFonts w:asciiTheme="majorHAnsi" w:eastAsia="Times New Roman" w:hAnsiTheme="majorHAnsi" w:cstheme="majorHAnsi"/>
                <w:color w:val="000000"/>
                <w:sz w:val="16"/>
                <w:szCs w:val="16"/>
                <w:lang w:val="en-GB" w:eastAsia="en-GB"/>
              </w:rPr>
            </w:pPr>
            <w:r w:rsidRPr="009C2AFB">
              <w:rPr>
                <w:rFonts w:asciiTheme="majorHAnsi" w:hAnsiTheme="majorHAnsi" w:cstheme="majorHAnsi"/>
                <w:color w:val="000000" w:themeColor="text1"/>
                <w:sz w:val="16"/>
                <w:szCs w:val="16"/>
                <w:lang w:val="en-GB"/>
              </w:rPr>
              <w:t>Council text is much clearer, so we would prefer to see that text used</w:t>
            </w:r>
          </w:p>
        </w:tc>
      </w:tr>
    </w:tbl>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C75A93" w:rsidRDefault="00695838" w:rsidP="00C75A93">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p>
    <w:tbl>
      <w:tblPr>
        <w:tblW w:w="15735" w:type="dxa"/>
        <w:tblInd w:w="-861" w:type="dxa"/>
        <w:tblLook w:val="04A0" w:firstRow="1" w:lastRow="0" w:firstColumn="1" w:lastColumn="0" w:noHBand="0" w:noVBand="1"/>
      </w:tblPr>
      <w:tblGrid>
        <w:gridCol w:w="949"/>
        <w:gridCol w:w="1887"/>
        <w:gridCol w:w="2485"/>
        <w:gridCol w:w="1973"/>
        <w:gridCol w:w="1276"/>
        <w:gridCol w:w="2667"/>
        <w:gridCol w:w="1696"/>
        <w:gridCol w:w="2802"/>
      </w:tblGrid>
      <w:tr w:rsidR="00C75A93" w:rsidRPr="000B113A" w:rsidTr="003B0F29">
        <w:trPr>
          <w:trHeight w:val="780"/>
        </w:trPr>
        <w:tc>
          <w:tcPr>
            <w:tcW w:w="949" w:type="dxa"/>
            <w:tcBorders>
              <w:top w:val="single" w:sz="8" w:space="0" w:color="auto"/>
              <w:left w:val="single" w:sz="8" w:space="0" w:color="auto"/>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887"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2485"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1973"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667"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696"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802" w:type="dxa"/>
            <w:tcBorders>
              <w:top w:val="single" w:sz="8" w:space="0" w:color="auto"/>
              <w:left w:val="nil"/>
              <w:bottom w:val="single" w:sz="4" w:space="0" w:color="auto"/>
              <w:right w:val="single" w:sz="8" w:space="0" w:color="auto"/>
            </w:tcBorders>
            <w:shd w:val="clear" w:color="auto" w:fill="DE821B"/>
            <w:vAlign w:val="center"/>
            <w:hideMark/>
          </w:tcPr>
          <w:p w:rsidR="00C75A93" w:rsidRPr="004E1DB8" w:rsidRDefault="00C75A93"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C75A93" w:rsidRPr="000B113A" w:rsidTr="003B0F29">
        <w:trPr>
          <w:trHeight w:val="1498"/>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r w:rsidRPr="00C75A93">
              <w:rPr>
                <w:rFonts w:asciiTheme="majorHAnsi" w:eastAsia="Times New Roman" w:hAnsiTheme="majorHAnsi" w:cstheme="majorHAnsi"/>
                <w:color w:val="000000"/>
                <w:sz w:val="16"/>
                <w:szCs w:val="16"/>
                <w:lang w:val="en-GB" w:eastAsia="en-GB"/>
              </w:rPr>
              <w:t>1</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93" w:rsidRPr="004821C6" w:rsidRDefault="00C75A93" w:rsidP="008D0D3C">
            <w:pPr>
              <w:jc w:val="both"/>
              <w:rPr>
                <w:rFonts w:asciiTheme="majorHAnsi" w:eastAsia="Times New Roman" w:hAnsiTheme="majorHAnsi" w:cstheme="majorHAnsi"/>
                <w:bCs/>
                <w:color w:val="000000"/>
                <w:sz w:val="16"/>
                <w:szCs w:val="16"/>
                <w:lang w:val="en-GB" w:eastAsia="en-GB"/>
              </w:rPr>
            </w:pPr>
            <w:r w:rsidRPr="004821C6">
              <w:rPr>
                <w:rFonts w:asciiTheme="majorHAnsi" w:eastAsia="Times New Roman" w:hAnsiTheme="majorHAnsi" w:cstheme="majorHAnsi"/>
                <w:bCs/>
                <w:color w:val="000000"/>
                <w:sz w:val="16"/>
                <w:szCs w:val="16"/>
                <w:lang w:val="en-GB" w:eastAsia="en-GB"/>
              </w:rPr>
              <w:t xml:space="preserve">Art 129 1a b </w:t>
            </w:r>
          </w:p>
        </w:tc>
        <w:tc>
          <w:tcPr>
            <w:tcW w:w="2485" w:type="dxa"/>
            <w:tcBorders>
              <w:top w:val="single" w:sz="4" w:space="0" w:color="auto"/>
              <w:left w:val="single" w:sz="4" w:space="0" w:color="auto"/>
              <w:bottom w:val="single" w:sz="4" w:space="0" w:color="auto"/>
              <w:right w:val="single" w:sz="4" w:space="0" w:color="auto"/>
            </w:tcBorders>
            <w:shd w:val="clear" w:color="auto" w:fill="auto"/>
            <w:hideMark/>
          </w:tcPr>
          <w:p w:rsidR="00C75A93" w:rsidRPr="00C75A93" w:rsidRDefault="00C75A93" w:rsidP="008D0D3C">
            <w:pPr>
              <w:spacing w:before="120" w:after="120"/>
              <w:jc w:val="both"/>
              <w:rPr>
                <w:rFonts w:asciiTheme="majorHAnsi" w:eastAsia="Times New Roman" w:hAnsiTheme="majorHAnsi" w:cstheme="majorHAnsi"/>
                <w:color w:val="000000"/>
                <w:sz w:val="16"/>
                <w:szCs w:val="16"/>
                <w:lang w:val="en-GB" w:eastAsia="en-GB"/>
              </w:rPr>
            </w:pPr>
            <w:r w:rsidRPr="00C75A93">
              <w:rPr>
                <w:rFonts w:asciiTheme="majorHAnsi" w:hAnsiTheme="majorHAnsi" w:cstheme="majorHAnsi"/>
                <w:sz w:val="16"/>
                <w:szCs w:val="16"/>
                <w:lang w:val="en-GB"/>
              </w:rPr>
              <w:t>(b) for exposures to credit institutions that qualify for the credit quality step 2 the exposure shall not exceed 10 % of the total exposure of the nominal amount of outstanding covered bonds of the issuing credit institution;</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75A93" w:rsidRPr="00C75A93" w:rsidRDefault="00C75A93" w:rsidP="008D0D3C">
            <w:pPr>
              <w:jc w:val="both"/>
              <w:rPr>
                <w:rFonts w:asciiTheme="majorHAnsi" w:hAnsiTheme="majorHAnsi" w:cstheme="majorHAnsi"/>
                <w:color w:val="000000" w:themeColor="text1"/>
                <w:sz w:val="16"/>
                <w:szCs w:val="16"/>
                <w:lang w:val="en-GB"/>
              </w:rPr>
            </w:pPr>
            <w:r w:rsidRPr="00C75A93">
              <w:rPr>
                <w:rFonts w:asciiTheme="majorHAnsi" w:hAnsiTheme="majorHAnsi" w:cstheme="majorHAnsi"/>
                <w:color w:val="000000" w:themeColor="text1"/>
                <w:sz w:val="16"/>
                <w:szCs w:val="16"/>
                <w:lang w:val="en-GB"/>
              </w:rPr>
              <w:t>issue with the 10% limit on credit quality step 2 exposures as this is a new limit and would currently have a 15% limit.  </w:t>
            </w:r>
          </w:p>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3B0F29">
            <w:pPr>
              <w:rPr>
                <w:rFonts w:asciiTheme="majorHAnsi" w:eastAsia="Times New Roman" w:hAnsiTheme="majorHAnsi" w:cstheme="majorHAnsi"/>
                <w:color w:val="000000"/>
                <w:sz w:val="16"/>
                <w:szCs w:val="16"/>
                <w:lang w:val="en-GB" w:eastAsia="en-GB"/>
              </w:rPr>
            </w:pPr>
          </w:p>
        </w:tc>
      </w:tr>
      <w:tr w:rsidR="00C75A93" w:rsidRPr="000B113A" w:rsidTr="003B0F29">
        <w:trPr>
          <w:trHeight w:val="2003"/>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2</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r w:rsidRPr="00C75A93">
              <w:rPr>
                <w:rFonts w:asciiTheme="majorHAnsi" w:eastAsia="Times New Roman" w:hAnsiTheme="majorHAnsi" w:cstheme="majorHAnsi"/>
                <w:b/>
                <w:bCs/>
                <w:color w:val="000000"/>
                <w:sz w:val="16"/>
                <w:szCs w:val="16"/>
                <w:lang w:val="en-GB" w:eastAsia="en-GB"/>
              </w:rPr>
              <w:t>Art 129 3a</w:t>
            </w:r>
          </w:p>
        </w:tc>
        <w:tc>
          <w:tcPr>
            <w:tcW w:w="2485"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spacing w:before="120" w:after="120"/>
              <w:jc w:val="both"/>
              <w:rPr>
                <w:rFonts w:asciiTheme="majorHAnsi" w:hAnsiTheme="majorHAnsi" w:cstheme="majorHAnsi"/>
                <w:sz w:val="16"/>
                <w:szCs w:val="16"/>
                <w:lang w:val="en-GB"/>
              </w:rPr>
            </w:pPr>
            <w:r w:rsidRPr="00C75A93">
              <w:rPr>
                <w:rFonts w:asciiTheme="majorHAnsi" w:hAnsiTheme="majorHAnsi" w:cstheme="majorHAnsi"/>
                <w:sz w:val="16"/>
                <w:szCs w:val="16"/>
                <w:lang w:val="en-GB"/>
              </w:rPr>
              <w:t xml:space="preserve">For the purposes of the first subparagraph, the total nominal amount of all assets in the cover pool shall be at least of the same value as the total nominal amount of outstanding covered bonds ('nominal principle') and consist of eligible assets as set out in paragraph 1. </w:t>
            </w:r>
          </w:p>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hAnsiTheme="majorHAnsi" w:cstheme="majorHAnsi"/>
                <w:color w:val="000000" w:themeColor="text1"/>
                <w:sz w:val="16"/>
                <w:szCs w:val="16"/>
                <w:lang w:val="en-GB"/>
              </w:rPr>
            </w:pPr>
            <w:r w:rsidRPr="00C75A93">
              <w:rPr>
                <w:rFonts w:asciiTheme="majorHAnsi" w:hAnsiTheme="majorHAnsi" w:cstheme="majorHAnsi"/>
                <w:color w:val="000000" w:themeColor="text1"/>
                <w:sz w:val="16"/>
                <w:szCs w:val="16"/>
                <w:lang w:val="en-GB"/>
              </w:rPr>
              <w:t>This should be expanded to also allow for other more conservative methodologies that may be in use e.g. prudent market approach.</w:t>
            </w:r>
          </w:p>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b/>
                <w:bCs/>
                <w:color w:val="000000"/>
                <w:sz w:val="16"/>
                <w:szCs w:val="16"/>
                <w:lang w:val="en-GB" w:eastAsia="en-GB"/>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eastAsia="Times New Roman" w:hAnsiTheme="majorHAnsi" w:cstheme="majorHAnsi"/>
                <w:color w:val="000000"/>
                <w:sz w:val="16"/>
                <w:szCs w:val="16"/>
                <w:lang w:val="en-GB" w:eastAsia="en-GB"/>
              </w:rPr>
            </w:pPr>
          </w:p>
        </w:tc>
      </w:tr>
    </w:tbl>
    <w:p w:rsidR="00695838" w:rsidRPr="00ED3801" w:rsidRDefault="00695838" w:rsidP="00695838">
      <w:pPr>
        <w:rPr>
          <w:rFonts w:ascii="Calibri" w:hAnsi="Calibri" w:cs="Calibri"/>
          <w:sz w:val="22"/>
          <w:szCs w:val="22"/>
          <w:lang w:val="en-GB"/>
        </w:rPr>
      </w:pPr>
    </w:p>
    <w:p w:rsidR="00BE4929" w:rsidRPr="00824BA8" w:rsidRDefault="007C74BB" w:rsidP="00285C87">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735" w:type="dxa"/>
        <w:tblInd w:w="-861" w:type="dxa"/>
        <w:tblLook w:val="04A0" w:firstRow="1" w:lastRow="0" w:firstColumn="1" w:lastColumn="0" w:noHBand="0" w:noVBand="1"/>
      </w:tblPr>
      <w:tblGrid>
        <w:gridCol w:w="949"/>
        <w:gridCol w:w="1887"/>
        <w:gridCol w:w="3544"/>
        <w:gridCol w:w="3118"/>
        <w:gridCol w:w="992"/>
        <w:gridCol w:w="1701"/>
        <w:gridCol w:w="1843"/>
        <w:gridCol w:w="1701"/>
      </w:tblGrid>
      <w:tr w:rsidR="00A7627B" w:rsidRPr="000B113A" w:rsidTr="00C85FA2">
        <w:trPr>
          <w:trHeight w:val="780"/>
        </w:trPr>
        <w:tc>
          <w:tcPr>
            <w:tcW w:w="949" w:type="dxa"/>
            <w:tcBorders>
              <w:top w:val="single" w:sz="8" w:space="0" w:color="auto"/>
              <w:left w:val="single" w:sz="8" w:space="0" w:color="auto"/>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887" w:type="dxa"/>
            <w:tcBorders>
              <w:top w:val="single" w:sz="8" w:space="0" w:color="auto"/>
              <w:left w:val="nil"/>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3544" w:type="dxa"/>
            <w:tcBorders>
              <w:top w:val="single" w:sz="8" w:space="0" w:color="auto"/>
              <w:left w:val="nil"/>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118" w:type="dxa"/>
            <w:tcBorders>
              <w:top w:val="single" w:sz="8" w:space="0" w:color="auto"/>
              <w:left w:val="nil"/>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992" w:type="dxa"/>
            <w:tcBorders>
              <w:top w:val="single" w:sz="8" w:space="0" w:color="auto"/>
              <w:left w:val="nil"/>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1701" w:type="dxa"/>
            <w:tcBorders>
              <w:top w:val="single" w:sz="8" w:space="0" w:color="auto"/>
              <w:left w:val="nil"/>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843" w:type="dxa"/>
            <w:tcBorders>
              <w:top w:val="single" w:sz="8" w:space="0" w:color="auto"/>
              <w:left w:val="nil"/>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1701" w:type="dxa"/>
            <w:tcBorders>
              <w:top w:val="single" w:sz="8" w:space="0" w:color="auto"/>
              <w:left w:val="nil"/>
              <w:bottom w:val="single" w:sz="4" w:space="0" w:color="auto"/>
              <w:right w:val="single" w:sz="8" w:space="0" w:color="auto"/>
            </w:tcBorders>
            <w:shd w:val="clear" w:color="auto" w:fill="DE821B"/>
            <w:vAlign w:val="center"/>
            <w:hideMark/>
          </w:tcPr>
          <w:p w:rsidR="00A7627B" w:rsidRPr="004E1DB8" w:rsidRDefault="00A7627B"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C75A93" w:rsidRPr="000B113A" w:rsidTr="00C85FA2">
        <w:trPr>
          <w:trHeight w:val="1104"/>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27B" w:rsidRPr="00C75A93" w:rsidRDefault="00A7627B" w:rsidP="008D0D3C">
            <w:pPr>
              <w:jc w:val="both"/>
              <w:rPr>
                <w:rFonts w:asciiTheme="majorHAnsi" w:eastAsia="Times New Roman" w:hAnsiTheme="majorHAnsi" w:cstheme="majorHAnsi"/>
                <w:color w:val="000000"/>
                <w:sz w:val="16"/>
                <w:szCs w:val="16"/>
                <w:lang w:val="en-GB" w:eastAsia="en-GB"/>
              </w:rPr>
            </w:pPr>
            <w:r w:rsidRPr="00C75A93">
              <w:rPr>
                <w:rFonts w:asciiTheme="majorHAnsi" w:eastAsia="Times New Roman" w:hAnsiTheme="majorHAnsi" w:cstheme="majorHAnsi"/>
                <w:color w:val="000000"/>
                <w:sz w:val="16"/>
                <w:szCs w:val="16"/>
                <w:lang w:val="en-GB" w:eastAsia="en-GB"/>
              </w:rPr>
              <w:t>1</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27B" w:rsidRPr="00C75A93" w:rsidRDefault="00A7627B" w:rsidP="008D0D3C">
            <w:pPr>
              <w:jc w:val="both"/>
              <w:rPr>
                <w:rFonts w:asciiTheme="majorHAnsi" w:eastAsia="Times New Roman" w:hAnsiTheme="majorHAnsi" w:cstheme="majorHAnsi"/>
                <w:b/>
                <w:bCs/>
                <w:color w:val="000000"/>
                <w:sz w:val="16"/>
                <w:szCs w:val="16"/>
                <w:lang w:val="en-GB" w:eastAsia="en-GB"/>
              </w:rPr>
            </w:pPr>
            <w:r w:rsidRPr="00C75A93">
              <w:rPr>
                <w:rFonts w:asciiTheme="majorHAnsi" w:eastAsia="Times New Roman" w:hAnsiTheme="majorHAnsi" w:cstheme="majorHAnsi"/>
                <w:b/>
                <w:bCs/>
                <w:color w:val="000000"/>
                <w:sz w:val="16"/>
                <w:szCs w:val="16"/>
                <w:lang w:val="en-GB" w:eastAsia="en-GB"/>
              </w:rPr>
              <w:t xml:space="preserve">Art 129 1a b </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7627B" w:rsidRPr="00C75A93" w:rsidRDefault="00C75A93" w:rsidP="008D0D3C">
            <w:pPr>
              <w:spacing w:before="120" w:after="120"/>
              <w:jc w:val="both"/>
              <w:rPr>
                <w:rFonts w:asciiTheme="majorHAnsi" w:eastAsia="Times New Roman" w:hAnsiTheme="majorHAnsi" w:cstheme="majorHAnsi"/>
                <w:color w:val="000000"/>
                <w:sz w:val="16"/>
                <w:szCs w:val="16"/>
                <w:lang w:val="en-GB" w:eastAsia="en-GB"/>
              </w:rPr>
            </w:pPr>
            <w:r w:rsidRPr="00C75A93">
              <w:rPr>
                <w:rFonts w:asciiTheme="majorHAnsi" w:hAnsiTheme="majorHAnsi" w:cstheme="majorHAnsi"/>
                <w:sz w:val="16"/>
                <w:szCs w:val="16"/>
                <w:lang w:val="en-GB"/>
              </w:rPr>
              <w:t>(b) for exposures to credit institutions that qualify for the credit quality step 2 the exposure shall not exceed 10 % of the total exposure of the nominal amount of outstanding covered bonds of the issuing credit institution;</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7627B" w:rsidRPr="00C75A93" w:rsidRDefault="00A7627B" w:rsidP="008D0D3C">
            <w:pPr>
              <w:jc w:val="both"/>
              <w:rPr>
                <w:rFonts w:asciiTheme="majorHAnsi" w:hAnsiTheme="majorHAnsi" w:cstheme="majorHAnsi"/>
                <w:color w:val="000000" w:themeColor="text1"/>
                <w:sz w:val="16"/>
                <w:szCs w:val="16"/>
                <w:lang w:val="en-GB"/>
              </w:rPr>
            </w:pPr>
            <w:r w:rsidRPr="00C75A93">
              <w:rPr>
                <w:rFonts w:asciiTheme="majorHAnsi" w:hAnsiTheme="majorHAnsi" w:cstheme="majorHAnsi"/>
                <w:color w:val="000000" w:themeColor="text1"/>
                <w:sz w:val="16"/>
                <w:szCs w:val="16"/>
                <w:lang w:val="en-GB"/>
              </w:rPr>
              <w:t>issue with the 10% limit on credit quality step 2 exposures as this is a new limit and would currently have a 15% limit.  </w:t>
            </w:r>
          </w:p>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b/>
                <w:bCs/>
                <w:color w:val="000000"/>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r>
      <w:tr w:rsidR="00A7627B" w:rsidRPr="000B113A" w:rsidTr="00C85FA2">
        <w:trPr>
          <w:trHeight w:val="998"/>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A7627B" w:rsidRPr="00C75A93" w:rsidRDefault="00C75A93" w:rsidP="008D0D3C">
            <w:pPr>
              <w:jc w:val="both"/>
              <w:rPr>
                <w:rFonts w:asciiTheme="majorHAnsi" w:eastAsia="Times New Roman" w:hAnsiTheme="majorHAnsi" w:cstheme="majorHAnsi"/>
                <w:color w:val="000000"/>
                <w:sz w:val="16"/>
                <w:szCs w:val="16"/>
                <w:lang w:val="en-GB" w:eastAsia="en-GB"/>
              </w:rPr>
            </w:pPr>
            <w:r>
              <w:rPr>
                <w:rFonts w:asciiTheme="majorHAnsi" w:eastAsia="Times New Roman" w:hAnsiTheme="majorHAnsi" w:cstheme="majorHAnsi"/>
                <w:color w:val="000000"/>
                <w:sz w:val="16"/>
                <w:szCs w:val="16"/>
                <w:lang w:val="en-GB" w:eastAsia="en-GB"/>
              </w:rPr>
              <w:t>2</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A7627B" w:rsidRPr="00C75A93" w:rsidRDefault="00C75A93" w:rsidP="008D0D3C">
            <w:pPr>
              <w:jc w:val="both"/>
              <w:rPr>
                <w:rFonts w:asciiTheme="majorHAnsi" w:eastAsia="Times New Roman" w:hAnsiTheme="majorHAnsi" w:cstheme="majorHAnsi"/>
                <w:b/>
                <w:bCs/>
                <w:color w:val="000000"/>
                <w:sz w:val="16"/>
                <w:szCs w:val="16"/>
                <w:lang w:val="en-GB" w:eastAsia="en-GB"/>
              </w:rPr>
            </w:pPr>
            <w:r w:rsidRPr="00C75A93">
              <w:rPr>
                <w:rFonts w:asciiTheme="majorHAnsi" w:eastAsia="Times New Roman" w:hAnsiTheme="majorHAnsi" w:cstheme="majorHAnsi"/>
                <w:b/>
                <w:bCs/>
                <w:color w:val="000000"/>
                <w:sz w:val="16"/>
                <w:szCs w:val="16"/>
                <w:lang w:val="en-GB" w:eastAsia="en-GB"/>
              </w:rPr>
              <w:t>Art 129 3a</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C75A93" w:rsidP="008D0D3C">
            <w:pPr>
              <w:spacing w:before="120" w:after="120"/>
              <w:jc w:val="both"/>
              <w:rPr>
                <w:rFonts w:asciiTheme="majorHAnsi" w:eastAsia="Times New Roman" w:hAnsiTheme="majorHAnsi" w:cstheme="majorHAnsi"/>
                <w:color w:val="000000"/>
                <w:sz w:val="16"/>
                <w:szCs w:val="16"/>
                <w:lang w:val="en-GB" w:eastAsia="en-GB"/>
              </w:rPr>
            </w:pPr>
            <w:r w:rsidRPr="00C75A93">
              <w:rPr>
                <w:rFonts w:asciiTheme="majorHAnsi" w:hAnsiTheme="majorHAnsi" w:cstheme="majorHAnsi"/>
                <w:sz w:val="16"/>
                <w:szCs w:val="16"/>
                <w:lang w:val="en-GB"/>
              </w:rPr>
              <w:t xml:space="preserve">For the purposes of the first subparagraph, the total nominal amount of all assets in the cover pool shall be at least of the same value as the total nominal amount of outstanding covered bonds ('nominal principle') and consist of eligible assets as set out in paragraph 1.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75A93" w:rsidP="008D0D3C">
            <w:pPr>
              <w:jc w:val="both"/>
              <w:rPr>
                <w:rFonts w:asciiTheme="majorHAnsi" w:hAnsiTheme="majorHAnsi" w:cstheme="majorHAnsi"/>
                <w:color w:val="000000" w:themeColor="text1"/>
                <w:sz w:val="16"/>
                <w:szCs w:val="16"/>
                <w:lang w:val="en-GB"/>
              </w:rPr>
            </w:pPr>
            <w:r w:rsidRPr="00C75A93">
              <w:rPr>
                <w:rFonts w:asciiTheme="majorHAnsi" w:hAnsiTheme="majorHAnsi" w:cstheme="majorHAnsi"/>
                <w:color w:val="000000" w:themeColor="text1"/>
                <w:sz w:val="16"/>
                <w:szCs w:val="16"/>
                <w:lang w:val="en-GB"/>
              </w:rPr>
              <w:t>This should be expanded to also allow for other more conservative methodologies that may be in use e.g. prudent market approach.</w:t>
            </w:r>
          </w:p>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b/>
                <w:bCs/>
                <w:color w:val="000000"/>
                <w:sz w:val="16"/>
                <w:szCs w:val="16"/>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A7627B" w:rsidP="008D0D3C">
            <w:pPr>
              <w:jc w:val="both"/>
              <w:rPr>
                <w:rFonts w:asciiTheme="majorHAnsi" w:eastAsia="Times New Roman" w:hAnsiTheme="majorHAnsi" w:cstheme="majorHAnsi"/>
                <w:color w:val="000000"/>
                <w:sz w:val="16"/>
                <w:szCs w:val="16"/>
                <w:lang w:val="en-GB" w:eastAsia="en-GB"/>
              </w:rPr>
            </w:pPr>
          </w:p>
        </w:tc>
      </w:tr>
      <w:tr w:rsidR="00A7627B" w:rsidRPr="00C94FDA" w:rsidTr="00C85FA2">
        <w:trPr>
          <w:trHeight w:val="780"/>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A7627B" w:rsidRPr="004E1DB8" w:rsidRDefault="00C85FA2" w:rsidP="008D0D3C">
            <w:pPr>
              <w:jc w:val="both"/>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3</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A7627B" w:rsidRPr="004E1DB8" w:rsidRDefault="00C75A93" w:rsidP="008D0D3C">
            <w:pPr>
              <w:jc w:val="both"/>
              <w:rPr>
                <w:rFonts w:ascii="Calibri" w:eastAsia="Times New Roman" w:hAnsi="Calibri" w:cs="Calibri"/>
                <w:b/>
                <w:bCs/>
                <w:color w:val="000000"/>
                <w:sz w:val="16"/>
                <w:szCs w:val="22"/>
                <w:lang w:val="en-GB" w:eastAsia="en-GB"/>
              </w:rPr>
            </w:pPr>
            <w:r>
              <w:rPr>
                <w:rFonts w:ascii="Calibri" w:eastAsia="Times New Roman" w:hAnsi="Calibri" w:cs="Calibri"/>
                <w:b/>
                <w:bCs/>
                <w:color w:val="000000"/>
                <w:sz w:val="16"/>
                <w:szCs w:val="22"/>
                <w:lang w:val="en-GB" w:eastAsia="en-GB"/>
              </w:rPr>
              <w:t>Art 129 7a</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75A93" w:rsidRPr="00C75A93" w:rsidRDefault="00C85FA2" w:rsidP="008D0D3C">
            <w:pPr>
              <w:spacing w:before="120" w:after="120"/>
              <w:jc w:val="both"/>
              <w:rPr>
                <w:sz w:val="18"/>
                <w:lang w:val="en-GB"/>
              </w:rPr>
            </w:pPr>
            <w:r w:rsidRPr="00C85FA2">
              <w:rPr>
                <w:color w:val="000000"/>
                <w:sz w:val="16"/>
                <w:lang w:val="en-GB"/>
              </w:rPr>
              <w:t>(</w:t>
            </w:r>
            <w:r w:rsidR="00C75A93" w:rsidRPr="00C85FA2">
              <w:rPr>
                <w:rFonts w:asciiTheme="majorHAnsi" w:hAnsiTheme="majorHAnsi" w:cstheme="majorHAnsi"/>
                <w:color w:val="000000" w:themeColor="text1"/>
                <w:sz w:val="16"/>
                <w:szCs w:val="16"/>
                <w:lang w:val="en-GB"/>
              </w:rPr>
              <w:t>d) the limit referring to the portion of the loan contributing to the coverage of liabilities is not higher than 100%."</w:t>
            </w:r>
            <w:r w:rsidR="00C75A93" w:rsidRPr="00C75A93">
              <w:rPr>
                <w:sz w:val="18"/>
                <w:lang w:val="en-GB"/>
              </w:rPr>
              <w:t xml:space="preserve"> </w:t>
            </w:r>
          </w:p>
          <w:p w:rsidR="00A7627B" w:rsidRPr="00C75A93" w:rsidRDefault="00A7627B" w:rsidP="008D0D3C">
            <w:pPr>
              <w:jc w:val="both"/>
              <w:rPr>
                <w:rFonts w:ascii="Calibri" w:eastAsia="Times New Roman" w:hAnsi="Calibri" w:cs="Calibri"/>
                <w:color w:val="000000"/>
                <w:sz w:val="18"/>
                <w:szCs w:val="22"/>
                <w:lang w:val="en-GB" w:eastAsia="en-GB"/>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7627B" w:rsidRPr="00C75A93" w:rsidRDefault="00C75A93" w:rsidP="008D0D3C">
            <w:pPr>
              <w:jc w:val="both"/>
              <w:rPr>
                <w:rFonts w:asciiTheme="majorHAnsi" w:eastAsia="Times New Roman" w:hAnsiTheme="majorHAnsi" w:cstheme="majorHAnsi"/>
                <w:color w:val="000000"/>
                <w:sz w:val="16"/>
                <w:szCs w:val="22"/>
                <w:lang w:val="en-GB" w:eastAsia="en-GB"/>
              </w:rPr>
            </w:pPr>
            <w:r w:rsidRPr="00C85FA2">
              <w:rPr>
                <w:rFonts w:asciiTheme="majorHAnsi" w:hAnsiTheme="majorHAnsi" w:cstheme="majorHAnsi"/>
                <w:color w:val="000000" w:themeColor="text1"/>
                <w:sz w:val="16"/>
                <w:szCs w:val="16"/>
                <w:lang w:val="en-GB"/>
              </w:rPr>
              <w:t>new paragraph 7(a) which appears to permit up to 100% LTV. We feel that allowing such high LTV levels weaken the covered bond product. This proposal is not in the Council text.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7627B" w:rsidRPr="004E1DB8" w:rsidRDefault="00A7627B" w:rsidP="008D0D3C">
            <w:pPr>
              <w:jc w:val="both"/>
              <w:rPr>
                <w:rFonts w:ascii="Calibri" w:eastAsia="Times New Roman" w:hAnsi="Calibri" w:cs="Calibri"/>
                <w:color w:val="000000"/>
                <w:sz w:val="16"/>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7627B" w:rsidRPr="004E1DB8" w:rsidRDefault="00A7627B" w:rsidP="008D0D3C">
            <w:pPr>
              <w:jc w:val="both"/>
              <w:rPr>
                <w:rFonts w:ascii="Calibri" w:eastAsia="Times New Roman" w:hAnsi="Calibri" w:cs="Calibri"/>
                <w:color w:val="000000"/>
                <w:sz w:val="16"/>
                <w:szCs w:val="22"/>
                <w:lang w:val="en-GB"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627B" w:rsidRPr="004E1DB8" w:rsidRDefault="00A7627B" w:rsidP="008D0D3C">
            <w:pPr>
              <w:jc w:val="both"/>
              <w:rPr>
                <w:rFonts w:ascii="Calibri" w:eastAsia="Times New Roman" w:hAnsi="Calibri" w:cs="Calibri"/>
                <w:b/>
                <w:bCs/>
                <w:color w:val="000000"/>
                <w:sz w:val="16"/>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7627B" w:rsidRPr="004E1DB8" w:rsidRDefault="00A7627B" w:rsidP="008D0D3C">
            <w:pPr>
              <w:jc w:val="both"/>
              <w:rPr>
                <w:rFonts w:ascii="Calibri" w:eastAsia="Times New Roman" w:hAnsi="Calibri" w:cs="Calibri"/>
                <w:color w:val="000000"/>
                <w:sz w:val="16"/>
                <w:szCs w:val="22"/>
                <w:lang w:val="en-GB" w:eastAsia="en-GB"/>
              </w:rPr>
            </w:pPr>
          </w:p>
        </w:tc>
      </w:tr>
    </w:tbl>
    <w:p w:rsidR="00BE4929" w:rsidRPr="00ED3801" w:rsidRDefault="00BE4929">
      <w:pPr>
        <w:rPr>
          <w:rFonts w:ascii="Calibri" w:hAnsi="Calibri" w:cs="Calibri"/>
          <w:sz w:val="22"/>
          <w:szCs w:val="22"/>
          <w:lang w:val="en-GB"/>
        </w:rPr>
      </w:pPr>
      <w:r w:rsidRPr="00ED3801">
        <w:rPr>
          <w:rFonts w:ascii="Calibri" w:hAnsi="Calibri" w:cs="Calibri"/>
          <w:sz w:val="22"/>
          <w:szCs w:val="22"/>
          <w:lang w:val="en-GB"/>
        </w:rPr>
        <w:br w:type="page"/>
      </w:r>
    </w:p>
    <w:p w:rsidR="004A1B31" w:rsidRDefault="004A1B31" w:rsidP="00BD0D33">
      <w:pPr>
        <w:pStyle w:val="Heading1"/>
        <w:rPr>
          <w:rFonts w:ascii="Calibri" w:hAnsi="Calibri" w:cs="Calibri"/>
          <w:sz w:val="22"/>
          <w:szCs w:val="22"/>
        </w:rPr>
      </w:pPr>
      <w:bookmarkStart w:id="18" w:name="_Italy_2"/>
      <w:bookmarkEnd w:id="18"/>
      <w:r w:rsidRPr="00ED3801">
        <w:rPr>
          <w:rFonts w:ascii="Calibri" w:hAnsi="Calibri" w:cs="Calibri"/>
          <w:sz w:val="22"/>
          <w:szCs w:val="22"/>
        </w:rPr>
        <w:t>Italy</w:t>
      </w:r>
    </w:p>
    <w:p w:rsidR="00053BE1" w:rsidRDefault="00053BE1" w:rsidP="00053BE1">
      <w:pPr>
        <w:rPr>
          <w:rFonts w:ascii="Calibri" w:hAnsi="Calibri" w:cs="Calibri"/>
          <w:i/>
          <w:sz w:val="22"/>
          <w:szCs w:val="22"/>
          <w:lang w:val="en-GB"/>
        </w:rPr>
      </w:pPr>
      <w:r>
        <w:rPr>
          <w:rFonts w:ascii="Calibri" w:hAnsi="Calibri" w:cs="Calibri"/>
          <w:i/>
          <w:sz w:val="22"/>
          <w:szCs w:val="22"/>
          <w:lang w:val="en-GB"/>
        </w:rPr>
        <w:t>Source: ABI</w:t>
      </w:r>
    </w:p>
    <w:p w:rsidR="00B77EC7" w:rsidRPr="00053BE1" w:rsidRDefault="00B77EC7" w:rsidP="00053BE1">
      <w:pPr>
        <w:rPr>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877" w:type="dxa"/>
        <w:tblInd w:w="-1003" w:type="dxa"/>
        <w:tblLook w:val="04A0" w:firstRow="1" w:lastRow="0" w:firstColumn="1" w:lastColumn="0" w:noHBand="0" w:noVBand="1"/>
      </w:tblPr>
      <w:tblGrid>
        <w:gridCol w:w="980"/>
        <w:gridCol w:w="1137"/>
        <w:gridCol w:w="3370"/>
        <w:gridCol w:w="977"/>
        <w:gridCol w:w="1499"/>
        <w:gridCol w:w="2920"/>
        <w:gridCol w:w="1121"/>
        <w:gridCol w:w="3873"/>
      </w:tblGrid>
      <w:tr w:rsidR="00053BE1" w:rsidRPr="000B113A" w:rsidTr="00B77EC7">
        <w:trPr>
          <w:trHeight w:val="780"/>
        </w:trPr>
        <w:tc>
          <w:tcPr>
            <w:tcW w:w="984"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137"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3408"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85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508"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948"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12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3920"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0B113A" w:rsidTr="00B77EC7">
        <w:trPr>
          <w:trHeight w:val="1035"/>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137" w:type="dxa"/>
            <w:tcBorders>
              <w:top w:val="nil"/>
              <w:left w:val="nil"/>
              <w:bottom w:val="single" w:sz="8" w:space="0" w:color="auto"/>
              <w:right w:val="single" w:sz="8" w:space="0" w:color="auto"/>
            </w:tcBorders>
            <w:shd w:val="clear" w:color="auto" w:fill="auto"/>
            <w:vAlign w:val="center"/>
            <w:hideMark/>
          </w:tcPr>
          <w:p w:rsidR="000A0C06" w:rsidRPr="00574BBF" w:rsidRDefault="000A0C06" w:rsidP="008D0D3C">
            <w:pPr>
              <w:jc w:val="both"/>
              <w:rPr>
                <w:rFonts w:ascii="Calibri" w:eastAsia="Times New Roman" w:hAnsi="Calibri" w:cs="Calibri"/>
                <w:bCs/>
                <w:color w:val="000000"/>
                <w:sz w:val="16"/>
                <w:szCs w:val="22"/>
                <w:lang w:val="en-GB" w:eastAsia="en-GB"/>
              </w:rPr>
            </w:pPr>
            <w:r w:rsidRPr="00574BBF">
              <w:rPr>
                <w:rFonts w:ascii="Calibri" w:eastAsia="Times New Roman" w:hAnsi="Calibri" w:cs="Calibri"/>
                <w:bCs/>
                <w:color w:val="000000"/>
                <w:sz w:val="16"/>
                <w:szCs w:val="22"/>
                <w:lang w:val="en-GB" w:eastAsia="en-GB"/>
              </w:rPr>
              <w:t>Art 16 (Requirement for a cover pool liquidity buffer)</w:t>
            </w:r>
          </w:p>
        </w:tc>
        <w:tc>
          <w:tcPr>
            <w:tcW w:w="340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Art.16                                                                                                                                      5. Member States may allow for the calculation of the principal for extendable maturity structures has to be based on the final maturity date of the covered bond.</w:t>
            </w:r>
          </w:p>
        </w:tc>
        <w:tc>
          <w:tcPr>
            <w:tcW w:w="85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150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94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The liquidity buffer requirement is a new legal requirement and its implementation should be homogenous across all the jurisdictions. Therefore, we believe that this element should be stated at directive level and not delegated to each EU Member State. </w:t>
            </w:r>
          </w:p>
        </w:tc>
        <w:tc>
          <w:tcPr>
            <w:tcW w:w="112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392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Art.16                                                                                                                                                              5. </w:t>
            </w:r>
            <w:r w:rsidRPr="004E1DB8">
              <w:rPr>
                <w:rFonts w:ascii="Calibri" w:eastAsia="Times New Roman" w:hAnsi="Calibri" w:cs="Calibri"/>
                <w:b/>
                <w:bCs/>
                <w:strike/>
                <w:color w:val="000000"/>
                <w:sz w:val="16"/>
                <w:szCs w:val="22"/>
                <w:lang w:val="en-GB" w:eastAsia="en-GB"/>
              </w:rPr>
              <w:t>Member States may allow for</w:t>
            </w:r>
            <w:r w:rsidRPr="004E1DB8">
              <w:rPr>
                <w:rFonts w:ascii="Calibri" w:eastAsia="Times New Roman" w:hAnsi="Calibri" w:cs="Calibri"/>
                <w:color w:val="000000"/>
                <w:sz w:val="16"/>
                <w:szCs w:val="22"/>
                <w:lang w:val="en-GB" w:eastAsia="en-GB"/>
              </w:rPr>
              <w:t xml:space="preserve"> </w:t>
            </w:r>
            <w:r w:rsidRPr="004E1DB8">
              <w:rPr>
                <w:rFonts w:ascii="Calibri" w:eastAsia="Times New Roman" w:hAnsi="Calibri" w:cs="Calibri"/>
                <w:b/>
                <w:bCs/>
                <w:color w:val="000000"/>
                <w:sz w:val="16"/>
                <w:szCs w:val="22"/>
                <w:lang w:val="en-GB" w:eastAsia="en-GB"/>
              </w:rPr>
              <w:t>T</w:t>
            </w:r>
            <w:r w:rsidRPr="004E1DB8">
              <w:rPr>
                <w:rFonts w:ascii="Calibri" w:eastAsia="Times New Roman" w:hAnsi="Calibri" w:cs="Calibri"/>
                <w:color w:val="000000"/>
                <w:sz w:val="16"/>
                <w:szCs w:val="22"/>
                <w:lang w:val="en-GB" w:eastAsia="en-GB"/>
              </w:rPr>
              <w:t>he calculation of the principal for extendable maturity structures has to be based on the final maturity date of the covered bond.</w:t>
            </w:r>
            <w:r w:rsidRPr="004E1DB8">
              <w:rPr>
                <w:rFonts w:ascii="Calibri" w:eastAsia="Times New Roman" w:hAnsi="Calibri" w:cs="Calibri"/>
                <w:b/>
                <w:bCs/>
                <w:color w:val="000000"/>
                <w:sz w:val="16"/>
                <w:szCs w:val="22"/>
                <w:lang w:val="en-GB" w:eastAsia="en-GB"/>
              </w:rPr>
              <w:t xml:space="preserve">                                                                                                                                </w:t>
            </w:r>
          </w:p>
        </w:tc>
      </w:tr>
      <w:tr w:rsidR="000A0C06" w:rsidRPr="000B113A" w:rsidTr="00B77EC7">
        <w:trPr>
          <w:trHeight w:val="1562"/>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1137" w:type="dxa"/>
            <w:tcBorders>
              <w:top w:val="nil"/>
              <w:left w:val="nil"/>
              <w:bottom w:val="single" w:sz="8" w:space="0" w:color="auto"/>
              <w:right w:val="single" w:sz="8" w:space="0" w:color="auto"/>
            </w:tcBorders>
            <w:shd w:val="clear" w:color="auto" w:fill="auto"/>
            <w:vAlign w:val="center"/>
            <w:hideMark/>
          </w:tcPr>
          <w:p w:rsidR="000A0C06" w:rsidRPr="00574BBF" w:rsidRDefault="000A0C06" w:rsidP="008D0D3C">
            <w:pPr>
              <w:jc w:val="both"/>
              <w:rPr>
                <w:rFonts w:ascii="Calibri" w:eastAsia="Times New Roman" w:hAnsi="Calibri" w:cs="Calibri"/>
                <w:bCs/>
                <w:color w:val="000000"/>
                <w:sz w:val="16"/>
                <w:szCs w:val="22"/>
                <w:lang w:val="en-GB" w:eastAsia="en-GB"/>
              </w:rPr>
            </w:pPr>
            <w:r w:rsidRPr="00574BBF">
              <w:rPr>
                <w:rFonts w:ascii="Calibri" w:eastAsia="Times New Roman" w:hAnsi="Calibri" w:cs="Calibri"/>
                <w:bCs/>
                <w:color w:val="000000"/>
                <w:sz w:val="16"/>
                <w:szCs w:val="22"/>
                <w:lang w:val="en-GB" w:eastAsia="en-GB"/>
              </w:rPr>
              <w:t xml:space="preserve">Art 11 (Derivative contracts in the cover pool) </w:t>
            </w:r>
          </w:p>
        </w:tc>
        <w:tc>
          <w:tcPr>
            <w:tcW w:w="340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Art. 11 par. 1 </w:t>
            </w:r>
            <w:proofErr w:type="spellStart"/>
            <w:r w:rsidRPr="004E1DB8">
              <w:rPr>
                <w:rFonts w:ascii="Calibri" w:eastAsia="Times New Roman" w:hAnsi="Calibri" w:cs="Calibri"/>
                <w:color w:val="000000"/>
                <w:sz w:val="16"/>
                <w:szCs w:val="22"/>
                <w:lang w:val="en-GB" w:eastAsia="en-GB"/>
              </w:rPr>
              <w:t>lett</w:t>
            </w:r>
            <w:proofErr w:type="spellEnd"/>
            <w:r w:rsidRPr="004E1DB8">
              <w:rPr>
                <w:rFonts w:ascii="Calibri" w:eastAsia="Times New Roman" w:hAnsi="Calibri" w:cs="Calibri"/>
                <w:color w:val="000000"/>
                <w:sz w:val="16"/>
                <w:szCs w:val="22"/>
                <w:lang w:val="en-GB" w:eastAsia="en-GB"/>
              </w:rPr>
              <w:t>. a)                                                                                                      1. Member States shall ensure investor protection by allowing derivative contracts to be included in the cover pool only where at least the following requirements are met:</w:t>
            </w:r>
            <w:r w:rsidRPr="004E1DB8">
              <w:rPr>
                <w:rFonts w:ascii="Calibri" w:eastAsia="Times New Roman" w:hAnsi="Calibri" w:cs="Calibri"/>
                <w:color w:val="000000"/>
                <w:sz w:val="16"/>
                <w:szCs w:val="22"/>
                <w:lang w:val="en-GB" w:eastAsia="en-GB"/>
              </w:rPr>
              <w:br/>
              <w:t>(a) the derivative contracts are included in the cover pool exclusively for risk hedging purposes;</w:t>
            </w:r>
          </w:p>
        </w:tc>
        <w:tc>
          <w:tcPr>
            <w:tcW w:w="85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We would ask for more clarity about valuation criteria.</w:t>
            </w:r>
          </w:p>
        </w:tc>
        <w:tc>
          <w:tcPr>
            <w:tcW w:w="150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94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We  support a definition including "market-value" meaning </w:t>
            </w:r>
            <w:proofErr w:type="spellStart"/>
            <w:r w:rsidRPr="004E1DB8">
              <w:rPr>
                <w:rFonts w:ascii="Calibri" w:eastAsia="Times New Roman" w:hAnsi="Calibri" w:cs="Calibri"/>
                <w:color w:val="000000"/>
                <w:sz w:val="16"/>
                <w:szCs w:val="22"/>
                <w:lang w:val="en-GB" w:eastAsia="en-GB"/>
              </w:rPr>
              <w:t>MtM</w:t>
            </w:r>
            <w:proofErr w:type="spellEnd"/>
          </w:p>
        </w:tc>
        <w:tc>
          <w:tcPr>
            <w:tcW w:w="112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392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sz w:val="16"/>
                <w:szCs w:val="22"/>
                <w:lang w:val="en-GB" w:eastAsia="en-GB"/>
              </w:rPr>
            </w:pPr>
            <w:r w:rsidRPr="004E1DB8">
              <w:rPr>
                <w:rFonts w:ascii="Calibri" w:eastAsia="Times New Roman" w:hAnsi="Calibri" w:cs="Calibri"/>
                <w:sz w:val="16"/>
                <w:szCs w:val="22"/>
                <w:lang w:val="en-GB" w:eastAsia="en-GB"/>
              </w:rPr>
              <w:t xml:space="preserve">Art. 11 par. 1 </w:t>
            </w:r>
            <w:proofErr w:type="spellStart"/>
            <w:r w:rsidRPr="004E1DB8">
              <w:rPr>
                <w:rFonts w:ascii="Calibri" w:eastAsia="Times New Roman" w:hAnsi="Calibri" w:cs="Calibri"/>
                <w:sz w:val="16"/>
                <w:szCs w:val="22"/>
                <w:lang w:val="en-GB" w:eastAsia="en-GB"/>
              </w:rPr>
              <w:t>lett</w:t>
            </w:r>
            <w:proofErr w:type="spellEnd"/>
            <w:r w:rsidRPr="004E1DB8">
              <w:rPr>
                <w:rFonts w:ascii="Calibri" w:eastAsia="Times New Roman" w:hAnsi="Calibri" w:cs="Calibri"/>
                <w:sz w:val="16"/>
                <w:szCs w:val="22"/>
                <w:lang w:val="en-GB" w:eastAsia="en-GB"/>
              </w:rPr>
              <w:t>. a)                                                                                                      1. Member States shall ensure investor protection by allowing derivative contracts to be included in the cover pool only where at least the following requirements are met:</w:t>
            </w:r>
            <w:r w:rsidRPr="004E1DB8">
              <w:rPr>
                <w:rFonts w:ascii="Calibri" w:eastAsia="Times New Roman" w:hAnsi="Calibri" w:cs="Calibri"/>
                <w:sz w:val="16"/>
                <w:szCs w:val="22"/>
                <w:lang w:val="en-GB" w:eastAsia="en-GB"/>
              </w:rPr>
              <w:br/>
              <w:t xml:space="preserve">(a) the derivative contracts are included in the cover pool exclusively for risk hedging purposes;  </w:t>
            </w:r>
            <w:r w:rsidRPr="004E1DB8">
              <w:rPr>
                <w:rFonts w:ascii="Calibri" w:eastAsia="Times New Roman" w:hAnsi="Calibri" w:cs="Calibri"/>
                <w:b/>
                <w:bCs/>
                <w:sz w:val="16"/>
                <w:szCs w:val="22"/>
                <w:lang w:val="en-GB" w:eastAsia="en-GB"/>
              </w:rPr>
              <w:t>the valuation of which is calculated on</w:t>
            </w:r>
            <w:r w:rsidRPr="004E1DB8">
              <w:rPr>
                <w:rFonts w:ascii="Calibri" w:eastAsia="Times New Roman" w:hAnsi="Calibri" w:cs="Calibri"/>
                <w:sz w:val="16"/>
                <w:szCs w:val="22"/>
                <w:lang w:val="en-GB" w:eastAsia="en-GB"/>
              </w:rPr>
              <w:t xml:space="preserve"> </w:t>
            </w:r>
            <w:r w:rsidRPr="004E1DB8">
              <w:rPr>
                <w:rFonts w:ascii="Calibri" w:eastAsia="Times New Roman" w:hAnsi="Calibri" w:cs="Calibri"/>
                <w:b/>
                <w:bCs/>
                <w:sz w:val="16"/>
                <w:szCs w:val="22"/>
                <w:lang w:val="en-GB" w:eastAsia="en-GB"/>
              </w:rPr>
              <w:t>mark-to-market basis</w:t>
            </w:r>
            <w:r w:rsidRPr="004E1DB8">
              <w:rPr>
                <w:rFonts w:ascii="Calibri" w:eastAsia="Times New Roman" w:hAnsi="Calibri" w:cs="Calibri"/>
                <w:sz w:val="16"/>
                <w:szCs w:val="22"/>
                <w:lang w:val="en-GB" w:eastAsia="en-GB"/>
              </w:rPr>
              <w:t>;</w:t>
            </w:r>
          </w:p>
        </w:tc>
      </w:tr>
    </w:tbl>
    <w:p w:rsidR="00695838" w:rsidRPr="00ED3801" w:rsidRDefault="00695838" w:rsidP="00695838">
      <w:pPr>
        <w:rPr>
          <w:rFonts w:ascii="Calibri" w:hAnsi="Calibri" w:cs="Calibri"/>
          <w:sz w:val="22"/>
          <w:szCs w:val="22"/>
          <w:lang w:val="en-GB"/>
        </w:rPr>
      </w:pPr>
    </w:p>
    <w:p w:rsidR="00695838" w:rsidRPr="00574BBF" w:rsidRDefault="007C74BB" w:rsidP="00AC057B">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845" w:type="dxa"/>
        <w:tblInd w:w="-1003" w:type="dxa"/>
        <w:tblLayout w:type="fixed"/>
        <w:tblLook w:val="04A0" w:firstRow="1" w:lastRow="0" w:firstColumn="1" w:lastColumn="0" w:noHBand="0" w:noVBand="1"/>
      </w:tblPr>
      <w:tblGrid>
        <w:gridCol w:w="979"/>
        <w:gridCol w:w="1148"/>
        <w:gridCol w:w="2694"/>
        <w:gridCol w:w="2190"/>
        <w:gridCol w:w="1070"/>
        <w:gridCol w:w="4252"/>
        <w:gridCol w:w="1134"/>
        <w:gridCol w:w="2378"/>
      </w:tblGrid>
      <w:tr w:rsidR="00053BE1" w:rsidRPr="000B113A" w:rsidTr="0066165F">
        <w:trPr>
          <w:trHeight w:val="780"/>
        </w:trPr>
        <w:tc>
          <w:tcPr>
            <w:tcW w:w="97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148"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269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190"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070"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4252"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378"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0B113A" w:rsidTr="0066165F">
        <w:trPr>
          <w:trHeight w:val="686"/>
        </w:trPr>
        <w:tc>
          <w:tcPr>
            <w:tcW w:w="979"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148" w:type="dxa"/>
            <w:tcBorders>
              <w:top w:val="nil"/>
              <w:left w:val="nil"/>
              <w:bottom w:val="single" w:sz="8" w:space="0" w:color="auto"/>
              <w:right w:val="single" w:sz="8" w:space="0" w:color="auto"/>
            </w:tcBorders>
            <w:shd w:val="clear" w:color="auto" w:fill="auto"/>
            <w:vAlign w:val="center"/>
            <w:hideMark/>
          </w:tcPr>
          <w:p w:rsidR="000A0C06" w:rsidRPr="00574BBF" w:rsidRDefault="000A0C06" w:rsidP="008D0D3C">
            <w:pPr>
              <w:jc w:val="both"/>
              <w:rPr>
                <w:rFonts w:ascii="Calibri" w:eastAsia="Times New Roman" w:hAnsi="Calibri" w:cs="Calibri"/>
                <w:bCs/>
                <w:color w:val="000000"/>
                <w:sz w:val="16"/>
                <w:szCs w:val="22"/>
                <w:lang w:val="en-GB" w:eastAsia="en-GB"/>
              </w:rPr>
            </w:pPr>
            <w:r w:rsidRPr="00574BBF">
              <w:rPr>
                <w:rFonts w:ascii="Calibri" w:eastAsia="Times New Roman" w:hAnsi="Calibri" w:cs="Calibri"/>
                <w:bCs/>
                <w:color w:val="000000"/>
                <w:sz w:val="16"/>
                <w:szCs w:val="22"/>
                <w:lang w:val="en-GB" w:eastAsia="en-GB"/>
              </w:rPr>
              <w:t>Art 16 (Requirement for a cover pool liquidity buffer)</w:t>
            </w:r>
          </w:p>
        </w:tc>
        <w:tc>
          <w:tcPr>
            <w:tcW w:w="269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Art.16                                                                                                                                      5.For extendable maturity structures, Member States shall ensure that the liquidity requirements for the repayment of principal are updated after a possible maturity extension so that they always match the payment needs up to the time when the last principal is due.</w:t>
            </w:r>
          </w:p>
        </w:tc>
        <w:tc>
          <w:tcPr>
            <w:tcW w:w="2190" w:type="dxa"/>
            <w:tcBorders>
              <w:top w:val="nil"/>
              <w:left w:val="nil"/>
              <w:bottom w:val="single" w:sz="8" w:space="0" w:color="auto"/>
              <w:right w:val="single" w:sz="8" w:space="0" w:color="auto"/>
            </w:tcBorders>
            <w:shd w:val="clear" w:color="auto" w:fill="auto"/>
            <w:hideMark/>
          </w:tcPr>
          <w:p w:rsidR="000A0C06" w:rsidRPr="004E1DB8" w:rsidRDefault="0066165F" w:rsidP="008D0D3C">
            <w:pPr>
              <w:jc w:val="both"/>
              <w:rPr>
                <w:rFonts w:ascii="Calibri" w:eastAsia="Times New Roman" w:hAnsi="Calibri" w:cs="Calibri"/>
                <w:color w:val="000000"/>
                <w:sz w:val="16"/>
                <w:szCs w:val="22"/>
                <w:lang w:val="en-GB" w:eastAsia="en-GB"/>
              </w:rPr>
            </w:pPr>
            <w:r w:rsidRPr="0066165F">
              <w:rPr>
                <w:rFonts w:ascii="Calibri" w:eastAsia="Times New Roman" w:hAnsi="Calibri" w:cs="Calibri"/>
                <w:color w:val="000000"/>
                <w:sz w:val="16"/>
                <w:szCs w:val="22"/>
                <w:lang w:val="en-GB" w:eastAsia="en-GB"/>
              </w:rPr>
              <w:t>Consistently with the right of selling a portion of the portfolio after the extension trigger has occurred, the new regulatory liquidity buffer for soft bullet (SB) or conditional pass through (CPT) has to be calculated on the final maturity (including the relevant extension) and stated at directive level,</w:t>
            </w:r>
            <w:r>
              <w:rPr>
                <w:rFonts w:ascii="Calibri" w:hAnsi="Calibri" w:cs="Calibri"/>
                <w:color w:val="000000"/>
                <w:sz w:val="20"/>
                <w:szCs w:val="20"/>
                <w:lang w:val="en-GB"/>
              </w:rPr>
              <w:t xml:space="preserve"> </w:t>
            </w:r>
            <w:r w:rsidRPr="0066165F">
              <w:rPr>
                <w:rFonts w:ascii="Calibri" w:hAnsi="Calibri" w:cs="Calibri"/>
                <w:color w:val="000000"/>
                <w:sz w:val="16"/>
                <w:szCs w:val="20"/>
                <w:lang w:val="en-GB"/>
              </w:rPr>
              <w:t>not delegated to each EU Member State</w:t>
            </w:r>
          </w:p>
        </w:tc>
        <w:tc>
          <w:tcPr>
            <w:tcW w:w="107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4252"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We tend to support - albeit with some changes - the EC and the Council proposals (seemingly, they are identical). In particular, the liquidity buffer requirement is a new legal requirement and its implementation should be homogenous across all the jurisdictions. Therefore, we believe that this element should be stated at directive level and not delegated to each EU Member State. Consistently with the right of selling a portion of the portfolio after the extension trigger has occurred, the new regulatory liquidity buffer for soft bullet (SB) or conditional pass through (CPT)  has to be calculated on the final maturity (including the relevant extension; in line with EBA 2016 Report). The extendable maturity structures are measures used to address the liquidity risk as the liquidity buffer. These structures reduce the PD of CBs and mitigate the physiological illiquidity of mortgage loans/public assets s</w:t>
            </w:r>
            <w:r w:rsidR="002023CD">
              <w:rPr>
                <w:rFonts w:ascii="Calibri" w:eastAsia="Times New Roman" w:hAnsi="Calibri" w:cs="Calibri"/>
                <w:color w:val="000000"/>
                <w:sz w:val="16"/>
                <w:szCs w:val="22"/>
                <w:lang w:val="en-GB" w:eastAsia="en-GB"/>
              </w:rPr>
              <w:t>econ</w:t>
            </w:r>
            <w:r w:rsidRPr="004E1DB8">
              <w:rPr>
                <w:rFonts w:ascii="Calibri" w:eastAsia="Times New Roman" w:hAnsi="Calibri" w:cs="Calibri"/>
                <w:color w:val="000000"/>
                <w:sz w:val="16"/>
                <w:szCs w:val="22"/>
                <w:lang w:val="en-GB" w:eastAsia="en-GB"/>
              </w:rPr>
              <w:t>dary assets.</w:t>
            </w:r>
          </w:p>
        </w:tc>
        <w:tc>
          <w:tcPr>
            <w:tcW w:w="113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237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Article 16 </w:t>
            </w:r>
            <w:r w:rsidRPr="004E1DB8">
              <w:rPr>
                <w:rFonts w:ascii="Calibri" w:eastAsia="Times New Roman" w:hAnsi="Calibri" w:cs="Calibri"/>
                <w:b/>
                <w:bCs/>
                <w:color w:val="000000"/>
                <w:sz w:val="16"/>
                <w:szCs w:val="22"/>
                <w:lang w:val="en-GB" w:eastAsia="en-GB"/>
              </w:rPr>
              <w:t xml:space="preserve">                                                                                                                                   </w:t>
            </w:r>
            <w:r w:rsidRPr="004E1DB8">
              <w:rPr>
                <w:rFonts w:ascii="Calibri" w:eastAsia="Times New Roman" w:hAnsi="Calibri" w:cs="Calibri"/>
                <w:color w:val="000000"/>
                <w:sz w:val="16"/>
                <w:szCs w:val="22"/>
                <w:lang w:val="en-GB" w:eastAsia="en-GB"/>
              </w:rPr>
              <w:t>5.</w:t>
            </w:r>
            <w:r w:rsidRPr="004E1DB8">
              <w:rPr>
                <w:rFonts w:ascii="Calibri" w:eastAsia="Times New Roman" w:hAnsi="Calibri" w:cs="Calibri"/>
                <w:strike/>
                <w:color w:val="000000"/>
                <w:sz w:val="16"/>
                <w:szCs w:val="22"/>
                <w:lang w:val="en-GB" w:eastAsia="en-GB"/>
              </w:rPr>
              <w:t xml:space="preserve">For extendable maturity structures, Member States shall ensure that the liquidity requirements for the repayment of principal are updated after a possible maturity extension so that they always match the payment needs up to the time when the last principal is due.  </w:t>
            </w:r>
            <w:r w:rsidRPr="004E1DB8">
              <w:rPr>
                <w:rFonts w:ascii="Calibri" w:eastAsia="Times New Roman" w:hAnsi="Calibri" w:cs="Calibri"/>
                <w:color w:val="000000"/>
                <w:sz w:val="16"/>
                <w:szCs w:val="22"/>
                <w:lang w:val="en-GB" w:eastAsia="en-GB"/>
              </w:rPr>
              <w:t xml:space="preserve">     </w:t>
            </w:r>
            <w:r w:rsidRPr="004E1DB8">
              <w:rPr>
                <w:rFonts w:ascii="Calibri" w:eastAsia="Times New Roman" w:hAnsi="Calibri" w:cs="Calibri"/>
                <w:b/>
                <w:bCs/>
                <w:color w:val="000000"/>
                <w:sz w:val="16"/>
                <w:szCs w:val="22"/>
                <w:lang w:val="en-GB" w:eastAsia="en-GB"/>
              </w:rPr>
              <w:t xml:space="preserve">                                                                                                                      The calculation of the principal for extendable maturity structures has to be based on the final maturity date of the covered bond</w:t>
            </w:r>
          </w:p>
        </w:tc>
      </w:tr>
      <w:tr w:rsidR="000A0C06" w:rsidRPr="000B113A" w:rsidTr="0066165F">
        <w:trPr>
          <w:trHeight w:val="1551"/>
        </w:trPr>
        <w:tc>
          <w:tcPr>
            <w:tcW w:w="979"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1148" w:type="dxa"/>
            <w:tcBorders>
              <w:top w:val="nil"/>
              <w:left w:val="nil"/>
              <w:bottom w:val="single" w:sz="8" w:space="0" w:color="auto"/>
              <w:right w:val="single" w:sz="8" w:space="0" w:color="auto"/>
            </w:tcBorders>
            <w:shd w:val="clear" w:color="auto" w:fill="auto"/>
            <w:vAlign w:val="center"/>
            <w:hideMark/>
          </w:tcPr>
          <w:p w:rsidR="000A0C06" w:rsidRPr="00574BBF" w:rsidRDefault="000A0C06" w:rsidP="008D0D3C">
            <w:pPr>
              <w:jc w:val="both"/>
              <w:rPr>
                <w:rFonts w:ascii="Calibri" w:eastAsia="Times New Roman" w:hAnsi="Calibri" w:cs="Calibri"/>
                <w:bCs/>
                <w:color w:val="000000"/>
                <w:sz w:val="16"/>
                <w:szCs w:val="22"/>
                <w:lang w:val="en-GB" w:eastAsia="en-GB"/>
              </w:rPr>
            </w:pPr>
            <w:r w:rsidRPr="00574BBF">
              <w:rPr>
                <w:rFonts w:ascii="Calibri" w:eastAsia="Times New Roman" w:hAnsi="Calibri" w:cs="Calibri"/>
                <w:bCs/>
                <w:color w:val="000000"/>
                <w:sz w:val="16"/>
                <w:szCs w:val="22"/>
                <w:lang w:val="en-GB" w:eastAsia="en-GB"/>
              </w:rPr>
              <w:t xml:space="preserve">Art 31 a (Reviews and reports) </w:t>
            </w:r>
          </w:p>
        </w:tc>
        <w:tc>
          <w:tcPr>
            <w:tcW w:w="269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31 a                                                                                                                              2.By ... [two years after the date of entry into force of this Directive], the Commission shall, after ordering and receiving a study on the subject and after consulting the EBA and the ECB, adopt a report assessing the risks stemming from extendable maturities of covered bonds with such structures. Particular emphasis shall be devoted to the risks borne by investors which hold such bonds in times of crisis. The Commission shall submit that study and that report to the European Parliament and to the Council, together with a proposal if appropriate.</w:t>
            </w:r>
          </w:p>
        </w:tc>
        <w:tc>
          <w:tcPr>
            <w:tcW w:w="219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The provision leaves space to create a potential future differentiation between Covered Bonds creating a possible market disruption also deriving from a uncertainty on the evaluation.</w:t>
            </w:r>
            <w:r w:rsidR="0066165F">
              <w:rPr>
                <w:rFonts w:ascii="Calibri" w:eastAsia="Times New Roman" w:hAnsi="Calibri" w:cs="Calibri"/>
                <w:color w:val="000000"/>
                <w:sz w:val="16"/>
                <w:szCs w:val="22"/>
                <w:lang w:val="en-GB" w:eastAsia="en-GB"/>
              </w:rPr>
              <w:t xml:space="preserve"> </w:t>
            </w:r>
            <w:r w:rsidR="0066165F" w:rsidRPr="0066165F">
              <w:rPr>
                <w:rFonts w:asciiTheme="majorHAnsi" w:hAnsiTheme="majorHAnsi" w:cstheme="majorHAnsi"/>
                <w:sz w:val="16"/>
                <w:szCs w:val="22"/>
                <w:lang w:val="en-GB"/>
              </w:rPr>
              <w:t>In this regard, it should be considered that extendable ma</w:t>
            </w:r>
            <w:r w:rsidR="0066165F">
              <w:rPr>
                <w:rFonts w:asciiTheme="majorHAnsi" w:hAnsiTheme="majorHAnsi" w:cstheme="majorHAnsi"/>
                <w:sz w:val="16"/>
                <w:szCs w:val="22"/>
                <w:lang w:val="en-GB"/>
              </w:rPr>
              <w:t>turity covered bonds are a well-</w:t>
            </w:r>
            <w:r w:rsidR="0066165F" w:rsidRPr="0066165F">
              <w:rPr>
                <w:rFonts w:asciiTheme="majorHAnsi" w:hAnsiTheme="majorHAnsi" w:cstheme="majorHAnsi"/>
                <w:sz w:val="16"/>
                <w:szCs w:val="22"/>
                <w:lang w:val="en-GB"/>
              </w:rPr>
              <w:t>established form of bond present in the portfolio of investors.</w:t>
            </w:r>
          </w:p>
        </w:tc>
        <w:tc>
          <w:tcPr>
            <w:tcW w:w="107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4252"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We strongly support  the Council stance on this matter (i.e. no clause at all). We tend to believe that the Directive should incorporate best practices and avoid market disruption. It should be considered that extendable ma</w:t>
            </w:r>
            <w:r w:rsidR="0066165F">
              <w:rPr>
                <w:rFonts w:ascii="Calibri" w:eastAsia="Times New Roman" w:hAnsi="Calibri" w:cs="Calibri"/>
                <w:color w:val="000000"/>
                <w:sz w:val="16"/>
                <w:szCs w:val="22"/>
                <w:lang w:val="en-GB" w:eastAsia="en-GB"/>
              </w:rPr>
              <w:t>turity covered bonds are a well-</w:t>
            </w:r>
            <w:r w:rsidRPr="004E1DB8">
              <w:rPr>
                <w:rFonts w:ascii="Calibri" w:eastAsia="Times New Roman" w:hAnsi="Calibri" w:cs="Calibri"/>
                <w:color w:val="000000"/>
                <w:sz w:val="16"/>
                <w:szCs w:val="22"/>
                <w:lang w:val="en-GB" w:eastAsia="en-GB"/>
              </w:rPr>
              <w:t>established form of bond present in the portfolio of investors.</w:t>
            </w:r>
          </w:p>
        </w:tc>
        <w:tc>
          <w:tcPr>
            <w:tcW w:w="113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237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b/>
                <w:bCs/>
                <w:i/>
                <w:iCs/>
                <w:color w:val="000000"/>
                <w:sz w:val="16"/>
                <w:szCs w:val="22"/>
                <w:lang w:val="en-GB" w:eastAsia="en-GB"/>
              </w:rPr>
              <w:t xml:space="preserve">Delete </w:t>
            </w:r>
            <w:r w:rsidRPr="004E1DB8">
              <w:rPr>
                <w:rFonts w:ascii="Calibri" w:eastAsia="Times New Roman" w:hAnsi="Calibri" w:cs="Calibri"/>
                <w:color w:val="000000"/>
                <w:sz w:val="16"/>
                <w:szCs w:val="22"/>
                <w:lang w:val="en-GB" w:eastAsia="en-GB"/>
              </w:rPr>
              <w:t xml:space="preserve">                                                                                                                  </w:t>
            </w:r>
            <w:r w:rsidRPr="004E1DB8">
              <w:rPr>
                <w:rFonts w:ascii="Calibri" w:eastAsia="Times New Roman" w:hAnsi="Calibri" w:cs="Calibri"/>
                <w:strike/>
                <w:color w:val="000000"/>
                <w:sz w:val="16"/>
                <w:szCs w:val="22"/>
                <w:lang w:val="en-GB" w:eastAsia="en-GB"/>
              </w:rPr>
              <w:t>Art. 31 a                                                                                                                              2.By ... [two years after the date of entry into force of this Directive], the Commission shall, after ordering and receiving a study on the subject and after consulting the EBA and the ECB, adopt a report assessing the risks stemming from extendable maturities of covered bonds with such structures. Particular emphasis shall be devoted to the risks borne by investors which hold such bonds in times of crisis. The Commission shall submit that study and that report to the European Parliament and to the Council, together with a proposal if appropriate.</w:t>
            </w:r>
          </w:p>
        </w:tc>
      </w:tr>
      <w:tr w:rsidR="000A0C06" w:rsidRPr="000B113A" w:rsidTr="008D0D3C">
        <w:trPr>
          <w:trHeight w:val="2681"/>
        </w:trPr>
        <w:tc>
          <w:tcPr>
            <w:tcW w:w="979"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3</w:t>
            </w:r>
          </w:p>
        </w:tc>
        <w:tc>
          <w:tcPr>
            <w:tcW w:w="1148" w:type="dxa"/>
            <w:tcBorders>
              <w:top w:val="nil"/>
              <w:left w:val="nil"/>
              <w:bottom w:val="single" w:sz="8" w:space="0" w:color="auto"/>
              <w:right w:val="single" w:sz="8" w:space="0" w:color="auto"/>
            </w:tcBorders>
            <w:shd w:val="clear" w:color="auto" w:fill="auto"/>
            <w:vAlign w:val="center"/>
            <w:hideMark/>
          </w:tcPr>
          <w:p w:rsidR="000A0C06" w:rsidRPr="00574BBF" w:rsidRDefault="000A0C06" w:rsidP="008D0D3C">
            <w:pPr>
              <w:jc w:val="both"/>
              <w:rPr>
                <w:rFonts w:ascii="Calibri" w:eastAsia="Times New Roman" w:hAnsi="Calibri" w:cs="Calibri"/>
                <w:bCs/>
                <w:color w:val="000000"/>
                <w:sz w:val="16"/>
                <w:szCs w:val="22"/>
                <w:lang w:val="en-GB" w:eastAsia="en-GB"/>
              </w:rPr>
            </w:pPr>
            <w:r w:rsidRPr="00574BBF">
              <w:rPr>
                <w:rFonts w:ascii="Calibri" w:eastAsia="Times New Roman" w:hAnsi="Calibri" w:cs="Calibri"/>
                <w:bCs/>
                <w:color w:val="000000"/>
                <w:sz w:val="16"/>
                <w:szCs w:val="22"/>
                <w:lang w:val="en-GB" w:eastAsia="en-GB"/>
              </w:rPr>
              <w:t xml:space="preserve">Art 11 (Derivative contracts in the cover pool) </w:t>
            </w:r>
          </w:p>
        </w:tc>
        <w:tc>
          <w:tcPr>
            <w:tcW w:w="269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Art. 11 par. 1 </w:t>
            </w:r>
            <w:proofErr w:type="spellStart"/>
            <w:r w:rsidRPr="004E1DB8">
              <w:rPr>
                <w:rFonts w:ascii="Calibri" w:eastAsia="Times New Roman" w:hAnsi="Calibri" w:cs="Calibri"/>
                <w:color w:val="000000"/>
                <w:sz w:val="16"/>
                <w:szCs w:val="22"/>
                <w:lang w:val="en-GB" w:eastAsia="en-GB"/>
              </w:rPr>
              <w:t>lett</w:t>
            </w:r>
            <w:proofErr w:type="spellEnd"/>
            <w:r w:rsidRPr="004E1DB8">
              <w:rPr>
                <w:rFonts w:ascii="Calibri" w:eastAsia="Times New Roman" w:hAnsi="Calibri" w:cs="Calibri"/>
                <w:color w:val="000000"/>
                <w:sz w:val="16"/>
                <w:szCs w:val="22"/>
                <w:lang w:val="en-GB" w:eastAsia="en-GB"/>
              </w:rPr>
              <w:t>. a)                                                                                                      1. Member States shall ensure that derivative contracts can be included in the cover pool. They shall also ensure that, where derivatives are part of the cover pool at least the following requirements are met:</w:t>
            </w:r>
            <w:r w:rsidRPr="004E1DB8">
              <w:rPr>
                <w:rFonts w:ascii="Calibri" w:eastAsia="Times New Roman" w:hAnsi="Calibri" w:cs="Calibri"/>
                <w:color w:val="000000"/>
                <w:sz w:val="16"/>
                <w:szCs w:val="22"/>
                <w:lang w:val="en-GB" w:eastAsia="en-GB"/>
              </w:rPr>
              <w:br/>
              <w:t>(a) the derivative contracts are included in the cover pool exclusively for risk hedging purposes; the valuation of which is calculated on a net cash flow basis;</w:t>
            </w:r>
          </w:p>
        </w:tc>
        <w:tc>
          <w:tcPr>
            <w:tcW w:w="219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We would ask for more clarity about valuation criteria.</w:t>
            </w:r>
          </w:p>
        </w:tc>
        <w:tc>
          <w:tcPr>
            <w:tcW w:w="107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4252"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We  support a definition including "market-value" meaning </w:t>
            </w:r>
            <w:proofErr w:type="spellStart"/>
            <w:r w:rsidRPr="004E1DB8">
              <w:rPr>
                <w:rFonts w:ascii="Calibri" w:eastAsia="Times New Roman" w:hAnsi="Calibri" w:cs="Calibri"/>
                <w:color w:val="000000"/>
                <w:sz w:val="16"/>
                <w:szCs w:val="22"/>
                <w:lang w:val="en-GB" w:eastAsia="en-GB"/>
              </w:rPr>
              <w:t>MtM</w:t>
            </w:r>
            <w:proofErr w:type="spellEnd"/>
            <w:r w:rsidRPr="004E1DB8">
              <w:rPr>
                <w:rFonts w:ascii="Calibri" w:eastAsia="Times New Roman" w:hAnsi="Calibri" w:cs="Calibri"/>
                <w:color w:val="000000"/>
                <w:sz w:val="16"/>
                <w:szCs w:val="22"/>
                <w:lang w:val="en-GB" w:eastAsia="en-GB"/>
              </w:rPr>
              <w:t xml:space="preserve">, instead of  "net cash flow basis" </w:t>
            </w:r>
          </w:p>
        </w:tc>
        <w:tc>
          <w:tcPr>
            <w:tcW w:w="113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2378"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sz w:val="16"/>
                <w:szCs w:val="22"/>
                <w:lang w:val="en-GB" w:eastAsia="en-GB"/>
              </w:rPr>
            </w:pPr>
            <w:r w:rsidRPr="004E1DB8">
              <w:rPr>
                <w:rFonts w:ascii="Calibri" w:eastAsia="Times New Roman" w:hAnsi="Calibri" w:cs="Calibri"/>
                <w:sz w:val="16"/>
                <w:szCs w:val="22"/>
                <w:lang w:val="en-GB" w:eastAsia="en-GB"/>
              </w:rPr>
              <w:t xml:space="preserve">Art. 11 par. 1 </w:t>
            </w:r>
            <w:proofErr w:type="spellStart"/>
            <w:r w:rsidRPr="004E1DB8">
              <w:rPr>
                <w:rFonts w:ascii="Calibri" w:eastAsia="Times New Roman" w:hAnsi="Calibri" w:cs="Calibri"/>
                <w:sz w:val="16"/>
                <w:szCs w:val="22"/>
                <w:lang w:val="en-GB" w:eastAsia="en-GB"/>
              </w:rPr>
              <w:t>lett</w:t>
            </w:r>
            <w:proofErr w:type="spellEnd"/>
            <w:r w:rsidRPr="004E1DB8">
              <w:rPr>
                <w:rFonts w:ascii="Calibri" w:eastAsia="Times New Roman" w:hAnsi="Calibri" w:cs="Calibri"/>
                <w:sz w:val="16"/>
                <w:szCs w:val="22"/>
                <w:lang w:val="en-GB" w:eastAsia="en-GB"/>
              </w:rPr>
              <w:t>. a)                                                                                                      1. Member States shall ensure that derivative contracts can be included in the cover pool. They shall also ensure that, where derivatives are part of the cover pool at least the following requirements are met:</w:t>
            </w:r>
            <w:r w:rsidRPr="004E1DB8">
              <w:rPr>
                <w:rFonts w:ascii="Calibri" w:eastAsia="Times New Roman" w:hAnsi="Calibri" w:cs="Calibri"/>
                <w:sz w:val="16"/>
                <w:szCs w:val="22"/>
                <w:lang w:val="en-GB" w:eastAsia="en-GB"/>
              </w:rPr>
              <w:br/>
              <w:t xml:space="preserve">(a) the derivative contracts are included in the cover pool exclusively for risk hedging purposes; the valuation of which is calculated on </w:t>
            </w:r>
            <w:r w:rsidRPr="004E1DB8">
              <w:rPr>
                <w:rFonts w:ascii="Calibri" w:eastAsia="Times New Roman" w:hAnsi="Calibri" w:cs="Calibri"/>
                <w:strike/>
                <w:sz w:val="16"/>
                <w:szCs w:val="22"/>
                <w:lang w:val="en-GB" w:eastAsia="en-GB"/>
              </w:rPr>
              <w:t>a net cash flow basis</w:t>
            </w:r>
            <w:r w:rsidRPr="004E1DB8">
              <w:rPr>
                <w:rFonts w:ascii="Calibri" w:eastAsia="Times New Roman" w:hAnsi="Calibri" w:cs="Calibri"/>
                <w:sz w:val="16"/>
                <w:szCs w:val="22"/>
                <w:lang w:val="en-GB" w:eastAsia="en-GB"/>
              </w:rPr>
              <w:t xml:space="preserve"> </w:t>
            </w:r>
            <w:r w:rsidRPr="004E1DB8">
              <w:rPr>
                <w:rFonts w:ascii="Calibri" w:eastAsia="Times New Roman" w:hAnsi="Calibri" w:cs="Calibri"/>
                <w:b/>
                <w:bCs/>
                <w:sz w:val="16"/>
                <w:szCs w:val="22"/>
                <w:lang w:val="en-GB" w:eastAsia="en-GB"/>
              </w:rPr>
              <w:t>mark-to-market basis</w:t>
            </w:r>
            <w:r w:rsidRPr="004E1DB8">
              <w:rPr>
                <w:rFonts w:ascii="Calibri" w:eastAsia="Times New Roman" w:hAnsi="Calibri" w:cs="Calibri"/>
                <w:sz w:val="16"/>
                <w:szCs w:val="22"/>
                <w:lang w:val="en-GB" w:eastAsia="en-GB"/>
              </w:rPr>
              <w:t>;</w:t>
            </w:r>
          </w:p>
        </w:tc>
      </w:tr>
    </w:tbl>
    <w:p w:rsidR="00695838" w:rsidRDefault="00695838" w:rsidP="00695838">
      <w:pPr>
        <w:rPr>
          <w:rFonts w:ascii="Calibri" w:hAnsi="Calibri" w:cs="Calibri"/>
          <w:sz w:val="22"/>
          <w:szCs w:val="22"/>
          <w:lang w:val="en-GB"/>
        </w:rPr>
      </w:pPr>
    </w:p>
    <w:p w:rsidR="00DA0C53" w:rsidRDefault="00DA0C53" w:rsidP="00695838">
      <w:pPr>
        <w:rPr>
          <w:rFonts w:ascii="Calibri" w:hAnsi="Calibri" w:cs="Calibri"/>
          <w:sz w:val="22"/>
          <w:szCs w:val="22"/>
          <w:lang w:val="en-GB"/>
        </w:rPr>
      </w:pPr>
    </w:p>
    <w:p w:rsidR="00DA0C53" w:rsidRDefault="00DA0C53" w:rsidP="00695838">
      <w:pPr>
        <w:rPr>
          <w:rFonts w:ascii="Calibri" w:hAnsi="Calibri" w:cs="Calibri"/>
          <w:sz w:val="22"/>
          <w:szCs w:val="22"/>
          <w:lang w:val="en-GB"/>
        </w:rPr>
      </w:pPr>
    </w:p>
    <w:p w:rsidR="00DA0C53" w:rsidRDefault="00DA0C53" w:rsidP="00695838">
      <w:pPr>
        <w:rPr>
          <w:rFonts w:ascii="Calibri" w:hAnsi="Calibri" w:cs="Calibri"/>
          <w:sz w:val="22"/>
          <w:szCs w:val="22"/>
          <w:lang w:val="en-GB"/>
        </w:rPr>
      </w:pPr>
    </w:p>
    <w:p w:rsidR="00DA0C53" w:rsidRPr="00ED3801" w:rsidRDefault="00DA0C53" w:rsidP="00695838">
      <w:pPr>
        <w:rPr>
          <w:rFonts w:ascii="Calibri" w:hAnsi="Calibri" w:cs="Calibri"/>
          <w:sz w:val="22"/>
          <w:szCs w:val="22"/>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F3323A" w:rsidRPr="008657E9"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n</w:t>
      </w:r>
      <w:r w:rsidR="00F3323A" w:rsidRPr="008657E9">
        <w:rPr>
          <w:rFonts w:ascii="Calibri" w:hAnsi="Calibri" w:cs="Calibri"/>
          <w:sz w:val="22"/>
          <w:szCs w:val="22"/>
          <w:lang w:val="en-GB"/>
        </w:rPr>
        <w:t>o</w:t>
      </w:r>
      <w:r w:rsidR="008657E9">
        <w:rPr>
          <w:rFonts w:ascii="Calibri" w:hAnsi="Calibri" w:cs="Calibri"/>
          <w:sz w:val="22"/>
          <w:szCs w:val="22"/>
          <w:lang w:val="en-GB"/>
        </w:rPr>
        <w:t xml:space="preserve"> </w:t>
      </w:r>
      <w:r w:rsidR="00F3323A" w:rsidRPr="008657E9">
        <w:rPr>
          <w:rFonts w:ascii="Calibri" w:hAnsi="Calibri" w:cs="Calibri"/>
          <w:sz w:val="22"/>
          <w:szCs w:val="22"/>
          <w:lang w:val="en-GB"/>
        </w:rPr>
        <w:t>comments</w:t>
      </w:r>
    </w:p>
    <w:p w:rsidR="008270CD" w:rsidRPr="00ED3801" w:rsidRDefault="008270CD" w:rsidP="00695838">
      <w:pPr>
        <w:rPr>
          <w:rFonts w:ascii="Calibri" w:hAnsi="Calibri" w:cs="Calibri"/>
          <w:sz w:val="22"/>
          <w:szCs w:val="22"/>
          <w:lang w:val="en-GB"/>
        </w:rPr>
      </w:pPr>
    </w:p>
    <w:p w:rsidR="00695838" w:rsidRDefault="007C74BB"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735" w:type="dxa"/>
        <w:tblInd w:w="-861" w:type="dxa"/>
        <w:tblLayout w:type="fixed"/>
        <w:tblLook w:val="04A0" w:firstRow="1" w:lastRow="0" w:firstColumn="1" w:lastColumn="0" w:noHBand="0" w:noVBand="1"/>
      </w:tblPr>
      <w:tblGrid>
        <w:gridCol w:w="851"/>
        <w:gridCol w:w="1134"/>
        <w:gridCol w:w="3119"/>
        <w:gridCol w:w="2410"/>
        <w:gridCol w:w="992"/>
        <w:gridCol w:w="2551"/>
        <w:gridCol w:w="1134"/>
        <w:gridCol w:w="3544"/>
      </w:tblGrid>
      <w:tr w:rsidR="00053BE1" w:rsidRPr="000B113A" w:rsidTr="008D0D3C">
        <w:trPr>
          <w:trHeight w:val="780"/>
        </w:trPr>
        <w:tc>
          <w:tcPr>
            <w:tcW w:w="851"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3119"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410"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992"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55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354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0B113A" w:rsidTr="008D0D3C">
        <w:trPr>
          <w:trHeight w:val="5475"/>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FF0000"/>
                <w:sz w:val="16"/>
                <w:szCs w:val="22"/>
                <w:lang w:val="en-GB" w:eastAsia="en-GB"/>
              </w:rPr>
            </w:pPr>
            <w:r w:rsidRPr="00CD5B77">
              <w:rPr>
                <w:rFonts w:ascii="Calibri" w:eastAsia="Times New Roman" w:hAnsi="Calibri" w:cs="Calibri"/>
                <w:sz w:val="16"/>
                <w:szCs w:val="22"/>
                <w:lang w:val="en-GB" w:eastAsia="en-GB"/>
              </w:rPr>
              <w:t>1</w:t>
            </w:r>
          </w:p>
        </w:tc>
        <w:tc>
          <w:tcPr>
            <w:tcW w:w="1134" w:type="dxa"/>
            <w:tcBorders>
              <w:top w:val="nil"/>
              <w:left w:val="nil"/>
              <w:bottom w:val="single" w:sz="8" w:space="0" w:color="auto"/>
              <w:right w:val="single" w:sz="8" w:space="0" w:color="auto"/>
            </w:tcBorders>
            <w:shd w:val="clear" w:color="auto" w:fill="auto"/>
            <w:vAlign w:val="center"/>
            <w:hideMark/>
          </w:tcPr>
          <w:p w:rsidR="000A0C06" w:rsidRPr="00574BBF" w:rsidRDefault="000A0C06" w:rsidP="008D0D3C">
            <w:pPr>
              <w:jc w:val="both"/>
              <w:rPr>
                <w:rFonts w:ascii="Calibri" w:eastAsia="Times New Roman" w:hAnsi="Calibri" w:cs="Calibri"/>
                <w:bCs/>
                <w:color w:val="000000"/>
                <w:sz w:val="16"/>
                <w:szCs w:val="22"/>
                <w:lang w:val="en-GB" w:eastAsia="en-GB"/>
              </w:rPr>
            </w:pPr>
            <w:r w:rsidRPr="00574BBF">
              <w:rPr>
                <w:rFonts w:ascii="Calibri" w:eastAsia="Times New Roman" w:hAnsi="Calibri" w:cs="Calibri"/>
                <w:bCs/>
                <w:color w:val="000000"/>
                <w:sz w:val="16"/>
                <w:szCs w:val="22"/>
                <w:lang w:val="en-GB" w:eastAsia="en-GB"/>
              </w:rPr>
              <w:t>Art 1</w:t>
            </w:r>
            <w:r w:rsidRPr="00574BBF">
              <w:rPr>
                <w:rFonts w:ascii="Calibri" w:eastAsia="Times New Roman" w:hAnsi="Calibri" w:cs="Calibri"/>
                <w:bCs/>
                <w:color w:val="000000"/>
                <w:sz w:val="16"/>
                <w:szCs w:val="22"/>
                <w:lang w:val="en-GB" w:eastAsia="en-GB"/>
              </w:rPr>
              <w:br/>
              <w:t>Amendments to Regulation (EU) No 575/2013</w:t>
            </w:r>
          </w:p>
        </w:tc>
        <w:tc>
          <w:tcPr>
            <w:tcW w:w="3119"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(b) the following paragraphs 1a, 1b and 1c are inserted:</w:t>
            </w:r>
            <w:r w:rsidRPr="004E1DB8">
              <w:rPr>
                <w:rFonts w:ascii="Calibri" w:eastAsia="Times New Roman" w:hAnsi="Calibri" w:cs="Calibri"/>
                <w:color w:val="000000"/>
                <w:sz w:val="16"/>
                <w:szCs w:val="22"/>
                <w:lang w:val="en-GB" w:eastAsia="en-GB"/>
              </w:rPr>
              <w:br/>
              <w:t>"1a. For the purposes of point (c) of the first subparagraph of paragraph 1, the following shall apply:</w:t>
            </w:r>
            <w:r w:rsidRPr="004E1DB8">
              <w:rPr>
                <w:rFonts w:ascii="Calibri" w:eastAsia="Times New Roman" w:hAnsi="Calibri" w:cs="Calibri"/>
                <w:color w:val="000000"/>
                <w:sz w:val="16"/>
                <w:szCs w:val="22"/>
                <w:lang w:val="en-GB" w:eastAsia="en-GB"/>
              </w:rPr>
              <w:br/>
              <w:t>...</w:t>
            </w:r>
            <w:r w:rsidRPr="004E1DB8">
              <w:rPr>
                <w:rFonts w:ascii="Calibri" w:eastAsia="Times New Roman" w:hAnsi="Calibri" w:cs="Calibri"/>
                <w:color w:val="000000"/>
                <w:sz w:val="16"/>
                <w:szCs w:val="22"/>
                <w:lang w:val="en-GB" w:eastAsia="en-GB"/>
              </w:rPr>
              <w:br/>
              <w:t>(</w:t>
            </w:r>
            <w:proofErr w:type="spellStart"/>
            <w:r w:rsidRPr="004E1DB8">
              <w:rPr>
                <w:rFonts w:ascii="Calibri" w:eastAsia="Times New Roman" w:hAnsi="Calibri" w:cs="Calibri"/>
                <w:color w:val="000000"/>
                <w:sz w:val="16"/>
                <w:szCs w:val="22"/>
                <w:lang w:val="en-GB" w:eastAsia="en-GB"/>
              </w:rPr>
              <w:t>ba</w:t>
            </w:r>
            <w:proofErr w:type="spellEnd"/>
            <w:r w:rsidRPr="004E1DB8">
              <w:rPr>
                <w:rFonts w:ascii="Calibri" w:eastAsia="Times New Roman" w:hAnsi="Calibri" w:cs="Calibri"/>
                <w:color w:val="000000"/>
                <w:sz w:val="16"/>
                <w:szCs w:val="22"/>
                <w:lang w:val="en-GB" w:eastAsia="en-GB"/>
              </w:rPr>
              <w:t>) for exposures in the form of short term deposits and derivative contracts to credit institutions that qualify for the credit quality step 3, the exposure shall not exceed 5% of the total exposure of the nominal amount of outstanding covered bonds of the issuing credit institution;</w:t>
            </w:r>
          </w:p>
        </w:tc>
        <w:tc>
          <w:tcPr>
            <w:tcW w:w="241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According to the new paragraph 1.a (</w:t>
            </w:r>
            <w:proofErr w:type="spellStart"/>
            <w:r w:rsidRPr="004E1DB8">
              <w:rPr>
                <w:rFonts w:ascii="Calibri" w:eastAsia="Times New Roman" w:hAnsi="Calibri" w:cs="Calibri"/>
                <w:color w:val="000000"/>
                <w:sz w:val="16"/>
                <w:szCs w:val="22"/>
                <w:lang w:val="en-GB" w:eastAsia="en-GB"/>
              </w:rPr>
              <w:t>ba</w:t>
            </w:r>
            <w:proofErr w:type="spellEnd"/>
            <w:r w:rsidRPr="004E1DB8">
              <w:rPr>
                <w:rFonts w:ascii="Calibri" w:eastAsia="Times New Roman" w:hAnsi="Calibri" w:cs="Calibri"/>
                <w:color w:val="000000"/>
                <w:sz w:val="16"/>
                <w:szCs w:val="22"/>
                <w:lang w:val="en-GB" w:eastAsia="en-GB"/>
              </w:rPr>
              <w:t>)  exposures in the form of short term deposits and derivative contracts to credit institutions that qualify for the credit quality step 3, shall not exceed 5% of the total exposure of the nominal amount of outstanding covered bonds of the issuing credit institution</w:t>
            </w:r>
            <w:r w:rsidR="00B51959">
              <w:rPr>
                <w:rFonts w:ascii="Calibri" w:eastAsia="Times New Roman" w:hAnsi="Calibri" w:cs="Calibri"/>
                <w:color w:val="000000"/>
                <w:sz w:val="16"/>
                <w:szCs w:val="22"/>
                <w:lang w:val="en-GB" w:eastAsia="en-GB"/>
              </w:rPr>
              <w:t xml:space="preserve">. </w:t>
            </w:r>
            <w:r w:rsidR="00B51959" w:rsidRPr="00B51959">
              <w:rPr>
                <w:rFonts w:ascii="Calibri" w:eastAsia="Times New Roman" w:hAnsi="Calibri" w:cs="Calibri"/>
                <w:color w:val="000000"/>
                <w:sz w:val="16"/>
                <w:szCs w:val="22"/>
                <w:lang w:val="en-GB" w:eastAsia="en-GB"/>
              </w:rPr>
              <w:t>It is necessary to allow exposures in the form of short-term deposit and derivatives to credit institutions which qualify for credit quality step 3 up to a maximum of 10% of the total exposure of the nominal amount of outstanding covered bonds of the issuing institution</w:t>
            </w:r>
          </w:p>
        </w:tc>
        <w:tc>
          <w:tcPr>
            <w:tcW w:w="992"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55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We strongly support the Council's stance on this matter. The 5% limit excessively restricts  the possibility for credit institutions which qualify for credit quality step 3 to use derivatives and short-term deposit as collateral for covered bonds. </w:t>
            </w:r>
            <w:r w:rsidRPr="004E1DB8">
              <w:rPr>
                <w:rFonts w:ascii="Calibri" w:eastAsia="Times New Roman" w:hAnsi="Calibri" w:cs="Calibri"/>
                <w:color w:val="000000"/>
                <w:sz w:val="16"/>
                <w:szCs w:val="22"/>
                <w:lang w:val="en-GB" w:eastAsia="en-GB"/>
              </w:rPr>
              <w:br/>
              <w:t>It is necessary to amend the rule, allowing exposures in the form of short-term deposit and derivatives to credit institutions which qualify for credit quality step 3 up to a maximum of 10% of the total exposure of the nominal amount of outstanding covered bonds of the issuing institution. Please also consider that the introduction of a specific cap for CQS3 risks creating an unlevel playing field between short term exposures merely on the basis of their rating quality (i.e. exogenous assessments by rating agencies) and in so doing risks representing a very serious anomaly within the CRR framework as a whole (with particular reference to Article 120 CRR). Therefore, we strongly support the Council's approach in this regard i.e. the proposal to increase this limit to 10%.</w:t>
            </w:r>
          </w:p>
        </w:tc>
        <w:tc>
          <w:tcPr>
            <w:tcW w:w="113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354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(b) the following paragraphs 1a, 1b and 1c are inserted:</w:t>
            </w:r>
            <w:r w:rsidRPr="004E1DB8">
              <w:rPr>
                <w:rFonts w:ascii="Calibri" w:eastAsia="Times New Roman" w:hAnsi="Calibri" w:cs="Calibri"/>
                <w:color w:val="000000"/>
                <w:sz w:val="16"/>
                <w:szCs w:val="22"/>
                <w:lang w:val="en-GB" w:eastAsia="en-GB"/>
              </w:rPr>
              <w:br/>
              <w:t>"1a. For the purposes of point (c) of the first subparagraph of paragraph 1, the following shall apply:</w:t>
            </w:r>
            <w:r w:rsidRPr="004E1DB8">
              <w:rPr>
                <w:rFonts w:ascii="Calibri" w:eastAsia="Times New Roman" w:hAnsi="Calibri" w:cs="Calibri"/>
                <w:color w:val="000000"/>
                <w:sz w:val="16"/>
                <w:szCs w:val="22"/>
                <w:lang w:val="en-GB" w:eastAsia="en-GB"/>
              </w:rPr>
              <w:br/>
              <w:t>...</w:t>
            </w:r>
            <w:r w:rsidRPr="004E1DB8">
              <w:rPr>
                <w:rFonts w:ascii="Calibri" w:eastAsia="Times New Roman" w:hAnsi="Calibri" w:cs="Calibri"/>
                <w:color w:val="000000"/>
                <w:sz w:val="16"/>
                <w:szCs w:val="22"/>
                <w:lang w:val="en-GB" w:eastAsia="en-GB"/>
              </w:rPr>
              <w:br/>
              <w:t>(</w:t>
            </w:r>
            <w:proofErr w:type="spellStart"/>
            <w:r w:rsidRPr="004E1DB8">
              <w:rPr>
                <w:rFonts w:ascii="Calibri" w:eastAsia="Times New Roman" w:hAnsi="Calibri" w:cs="Calibri"/>
                <w:color w:val="000000"/>
                <w:sz w:val="16"/>
                <w:szCs w:val="22"/>
                <w:lang w:val="en-GB" w:eastAsia="en-GB"/>
              </w:rPr>
              <w:t>ba</w:t>
            </w:r>
            <w:proofErr w:type="spellEnd"/>
            <w:r w:rsidRPr="004E1DB8">
              <w:rPr>
                <w:rFonts w:ascii="Calibri" w:eastAsia="Times New Roman" w:hAnsi="Calibri" w:cs="Calibri"/>
                <w:color w:val="000000"/>
                <w:sz w:val="16"/>
                <w:szCs w:val="22"/>
                <w:lang w:val="en-GB" w:eastAsia="en-GB"/>
              </w:rPr>
              <w:t xml:space="preserve">) for exposures in the form of short term deposits and derivative contracts to credit institutions that qualify for the credit quality step 3, the exposure shall not exceed </w:t>
            </w:r>
            <w:r w:rsidRPr="004E1DB8">
              <w:rPr>
                <w:rFonts w:ascii="Calibri" w:eastAsia="Times New Roman" w:hAnsi="Calibri" w:cs="Calibri"/>
                <w:strike/>
                <w:color w:val="000000"/>
                <w:sz w:val="16"/>
                <w:szCs w:val="22"/>
                <w:lang w:val="en-GB" w:eastAsia="en-GB"/>
              </w:rPr>
              <w:t>5%</w:t>
            </w:r>
            <w:r w:rsidRPr="004E1DB8">
              <w:rPr>
                <w:rFonts w:ascii="Calibri" w:eastAsia="Times New Roman" w:hAnsi="Calibri" w:cs="Calibri"/>
                <w:color w:val="000000"/>
                <w:sz w:val="16"/>
                <w:szCs w:val="22"/>
                <w:lang w:val="en-GB" w:eastAsia="en-GB"/>
              </w:rPr>
              <w:t xml:space="preserve"> </w:t>
            </w:r>
            <w:r w:rsidRPr="004E1DB8">
              <w:rPr>
                <w:rFonts w:ascii="Calibri" w:eastAsia="Times New Roman" w:hAnsi="Calibri" w:cs="Calibri"/>
                <w:b/>
                <w:bCs/>
                <w:color w:val="000000"/>
                <w:sz w:val="16"/>
                <w:szCs w:val="22"/>
                <w:lang w:val="en-GB" w:eastAsia="en-GB"/>
              </w:rPr>
              <w:t>10%</w:t>
            </w:r>
            <w:r w:rsidRPr="004E1DB8">
              <w:rPr>
                <w:rFonts w:ascii="Calibri" w:eastAsia="Times New Roman" w:hAnsi="Calibri" w:cs="Calibri"/>
                <w:color w:val="000000"/>
                <w:sz w:val="16"/>
                <w:szCs w:val="22"/>
                <w:lang w:val="en-GB" w:eastAsia="en-GB"/>
              </w:rPr>
              <w:t xml:space="preserve"> of the total exposure of the nominal amount of outstanding covered bonds of the issuing credit institution;</w:t>
            </w:r>
          </w:p>
        </w:tc>
      </w:tr>
      <w:tr w:rsidR="000A0C06" w:rsidRPr="000B113A" w:rsidTr="008D0D3C">
        <w:trPr>
          <w:trHeight w:val="5205"/>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1134" w:type="dxa"/>
            <w:tcBorders>
              <w:top w:val="nil"/>
              <w:left w:val="nil"/>
              <w:bottom w:val="single" w:sz="8" w:space="0" w:color="auto"/>
              <w:right w:val="single" w:sz="8" w:space="0" w:color="auto"/>
            </w:tcBorders>
            <w:shd w:val="clear" w:color="auto" w:fill="auto"/>
            <w:vAlign w:val="center"/>
            <w:hideMark/>
          </w:tcPr>
          <w:p w:rsidR="000A0C06" w:rsidRPr="007D0D7B" w:rsidRDefault="000A0C06" w:rsidP="008D0D3C">
            <w:pPr>
              <w:jc w:val="both"/>
              <w:rPr>
                <w:rFonts w:ascii="Calibri" w:eastAsia="Times New Roman" w:hAnsi="Calibri" w:cs="Calibri"/>
                <w:bCs/>
                <w:color w:val="000000"/>
                <w:sz w:val="16"/>
                <w:szCs w:val="22"/>
                <w:lang w:val="en-GB" w:eastAsia="en-GB"/>
              </w:rPr>
            </w:pPr>
            <w:r w:rsidRPr="007D0D7B">
              <w:rPr>
                <w:rFonts w:ascii="Calibri" w:eastAsia="Times New Roman" w:hAnsi="Calibri" w:cs="Calibri"/>
                <w:bCs/>
                <w:color w:val="000000"/>
                <w:sz w:val="16"/>
                <w:szCs w:val="22"/>
                <w:lang w:val="en-GB" w:eastAsia="en-GB"/>
              </w:rPr>
              <w:t>Art 1</w:t>
            </w:r>
            <w:r w:rsidRPr="007D0D7B">
              <w:rPr>
                <w:rFonts w:ascii="Calibri" w:eastAsia="Times New Roman" w:hAnsi="Calibri" w:cs="Calibri"/>
                <w:bCs/>
                <w:color w:val="000000"/>
                <w:sz w:val="16"/>
                <w:szCs w:val="22"/>
                <w:lang w:val="en-GB" w:eastAsia="en-GB"/>
              </w:rPr>
              <w:br/>
              <w:t>Amendments to Regulation (EU) No 575/2013</w:t>
            </w:r>
          </w:p>
        </w:tc>
        <w:tc>
          <w:tcPr>
            <w:tcW w:w="3119"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(b) the following paragraphs 1a, 1b and 1c are inserted:                                                                                                                           ...                                                                                                                                      1b. For the purposes of point (d)(i) of the first subparagraph of paragraph 1, the limit of 80 % shall apply on a loan by loan basis and shall determine the portion of the loan contributing to the coverage of liabilities attached to the covered bond and be applicable throughout the entire maturity of the loan.                                                                                                The values of the pledged properties shall be monitored on a regular basis and updated annually by the issuer by using an indexation method based on market prices of immovable property. The full loan amount, irrespective of the limit set out in the first subparagraph of this paragraph, shall be subject to the segregation of assets in the cover pool pursuant to Article 12 of Directive (EU) 20xx/</w:t>
            </w:r>
            <w:proofErr w:type="spellStart"/>
            <w:r w:rsidRPr="004E1DB8">
              <w:rPr>
                <w:rFonts w:ascii="Calibri" w:eastAsia="Times New Roman" w:hAnsi="Calibri" w:cs="Calibri"/>
                <w:color w:val="000000"/>
                <w:sz w:val="16"/>
                <w:szCs w:val="22"/>
                <w:lang w:val="en-GB" w:eastAsia="en-GB"/>
              </w:rPr>
              <w:t>xxxx</w:t>
            </w:r>
            <w:proofErr w:type="spellEnd"/>
            <w:r w:rsidRPr="004E1DB8">
              <w:rPr>
                <w:rFonts w:ascii="Calibri" w:eastAsia="Times New Roman" w:hAnsi="Calibri" w:cs="Calibri"/>
                <w:color w:val="000000"/>
                <w:sz w:val="16"/>
                <w:szCs w:val="22"/>
                <w:lang w:val="en-GB" w:eastAsia="en-GB"/>
              </w:rPr>
              <w:t xml:space="preserve"> [OP: Please insert reference to Directive (EU) on the issue of covered bonds and covered bond public supervision and amending Directive 2009/65/EC and Directive2014/59/EU].</w:t>
            </w:r>
          </w:p>
        </w:tc>
        <w:tc>
          <w:tcPr>
            <w:tcW w:w="2410"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According to paragraph 1.b. first sentence, the proposed limit shall apply on a loan by loan basis.  According to paragraph 1.b s</w:t>
            </w:r>
            <w:r w:rsidR="002023CD">
              <w:rPr>
                <w:rFonts w:ascii="Calibri" w:eastAsia="Times New Roman" w:hAnsi="Calibri" w:cs="Calibri"/>
                <w:color w:val="000000"/>
                <w:sz w:val="16"/>
                <w:szCs w:val="22"/>
                <w:lang w:val="en-GB" w:eastAsia="en-GB"/>
              </w:rPr>
              <w:t>econ</w:t>
            </w:r>
            <w:r w:rsidRPr="004E1DB8">
              <w:rPr>
                <w:rFonts w:ascii="Calibri" w:eastAsia="Times New Roman" w:hAnsi="Calibri" w:cs="Calibri"/>
                <w:color w:val="000000"/>
                <w:sz w:val="16"/>
                <w:szCs w:val="22"/>
                <w:lang w:val="en-GB" w:eastAsia="en-GB"/>
              </w:rPr>
              <w:t>d sentence,  the values of the pledged properties shall be monitored on a regular basis and updated annually by the issuer.</w:t>
            </w:r>
          </w:p>
        </w:tc>
        <w:tc>
          <w:tcPr>
            <w:tcW w:w="992"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55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With reference to the first sentence, we strongly support the Council stance i.e. not to apply a "loan-by-loan basis" principle. With reference to the s</w:t>
            </w:r>
            <w:r w:rsidR="002023CD">
              <w:rPr>
                <w:rFonts w:ascii="Calibri" w:eastAsia="Times New Roman" w:hAnsi="Calibri" w:cs="Calibri"/>
                <w:color w:val="000000"/>
                <w:sz w:val="16"/>
                <w:szCs w:val="22"/>
                <w:lang w:val="en-GB" w:eastAsia="en-GB"/>
              </w:rPr>
              <w:t>econd</w:t>
            </w:r>
            <w:r w:rsidRPr="004E1DB8">
              <w:rPr>
                <w:rFonts w:ascii="Calibri" w:eastAsia="Times New Roman" w:hAnsi="Calibri" w:cs="Calibri"/>
                <w:color w:val="000000"/>
                <w:sz w:val="16"/>
                <w:szCs w:val="22"/>
                <w:lang w:val="en-GB" w:eastAsia="en-GB"/>
              </w:rPr>
              <w:t xml:space="preserve"> sentence, we strongly support the Council stance i.e. in our opinion this provision is not necessary. </w:t>
            </w:r>
          </w:p>
        </w:tc>
        <w:tc>
          <w:tcPr>
            <w:tcW w:w="113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354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(b) the following paragraphs 1a, 1b and 1c are inserted:                1b.      For the purposes of point (d)(i) of the first subparagraph of paragraph 1, the limit of 80 % shall </w:t>
            </w:r>
            <w:r w:rsidRPr="004E1DB8">
              <w:rPr>
                <w:rFonts w:ascii="Calibri" w:eastAsia="Times New Roman" w:hAnsi="Calibri" w:cs="Calibri"/>
                <w:b/>
                <w:bCs/>
                <w:strike/>
                <w:color w:val="000000"/>
                <w:sz w:val="16"/>
                <w:szCs w:val="22"/>
                <w:lang w:val="en-GB" w:eastAsia="en-GB"/>
              </w:rPr>
              <w:t>apply on a loan by loan basis and shall determine</w:t>
            </w:r>
            <w:r w:rsidRPr="004E1DB8">
              <w:rPr>
                <w:rFonts w:ascii="Calibri" w:eastAsia="Times New Roman" w:hAnsi="Calibri" w:cs="Calibri"/>
                <w:color w:val="000000"/>
                <w:sz w:val="16"/>
                <w:szCs w:val="22"/>
                <w:lang w:val="en-GB" w:eastAsia="en-GB"/>
              </w:rPr>
              <w:t xml:space="preserve"> </w:t>
            </w:r>
            <w:r w:rsidRPr="004E1DB8">
              <w:rPr>
                <w:rFonts w:ascii="Calibri" w:eastAsia="Times New Roman" w:hAnsi="Calibri" w:cs="Calibri"/>
                <w:b/>
                <w:bCs/>
                <w:color w:val="000000"/>
                <w:sz w:val="16"/>
                <w:szCs w:val="22"/>
                <w:lang w:val="en-GB" w:eastAsia="en-GB"/>
              </w:rPr>
              <w:t>refer to</w:t>
            </w:r>
            <w:r w:rsidRPr="004E1DB8">
              <w:rPr>
                <w:rFonts w:ascii="Calibri" w:eastAsia="Times New Roman" w:hAnsi="Calibri" w:cs="Calibri"/>
                <w:color w:val="000000"/>
                <w:sz w:val="16"/>
                <w:szCs w:val="22"/>
                <w:lang w:val="en-GB" w:eastAsia="en-GB"/>
              </w:rPr>
              <w:t xml:space="preserve"> the portion of the loan contributing to the coverage of liabilities attached to the covered bond and be applicable throughout the entire maturity of the loan.  </w:t>
            </w:r>
            <w:r w:rsidRPr="004E1DB8">
              <w:rPr>
                <w:rFonts w:ascii="Calibri" w:eastAsia="Times New Roman" w:hAnsi="Calibri" w:cs="Calibri"/>
                <w:b/>
                <w:bCs/>
                <w:strike/>
                <w:color w:val="000000"/>
                <w:sz w:val="16"/>
                <w:szCs w:val="22"/>
                <w:lang w:val="en-GB" w:eastAsia="en-GB"/>
              </w:rPr>
              <w:t>The values of the pledged properties shall be monitored on a regular basis and updated annually by the issuer by using an indexation method based on market prices of immovable property. The full loan amount, irrespective of the limit set out in the first subparagraph of this paragraph, shall be subject to the segregation of assets in the cover pool pursuant to Article 12 of Directive (EU) 20xx/</w:t>
            </w:r>
            <w:proofErr w:type="spellStart"/>
            <w:r w:rsidRPr="004E1DB8">
              <w:rPr>
                <w:rFonts w:ascii="Calibri" w:eastAsia="Times New Roman" w:hAnsi="Calibri" w:cs="Calibri"/>
                <w:b/>
                <w:bCs/>
                <w:strike/>
                <w:color w:val="000000"/>
                <w:sz w:val="16"/>
                <w:szCs w:val="22"/>
                <w:lang w:val="en-GB" w:eastAsia="en-GB"/>
              </w:rPr>
              <w:t>xxxx</w:t>
            </w:r>
            <w:proofErr w:type="spellEnd"/>
            <w:r w:rsidRPr="004E1DB8">
              <w:rPr>
                <w:rFonts w:ascii="Calibri" w:eastAsia="Times New Roman" w:hAnsi="Calibri" w:cs="Calibri"/>
                <w:b/>
                <w:bCs/>
                <w:strike/>
                <w:color w:val="000000"/>
                <w:sz w:val="16"/>
                <w:szCs w:val="22"/>
                <w:lang w:val="en-GB" w:eastAsia="en-GB"/>
              </w:rPr>
              <w:t xml:space="preserve"> [OP: Please insert reference to Directive (EU) on the issue of covered bonds and covered bond public supervision and amending Directive 2009/65/EC and Directive2014/59/EU].</w:t>
            </w:r>
          </w:p>
        </w:tc>
      </w:tr>
      <w:tr w:rsidR="000A0C06" w:rsidRPr="000B113A" w:rsidTr="008D0D3C">
        <w:trPr>
          <w:trHeight w:val="417"/>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3</w:t>
            </w:r>
          </w:p>
        </w:tc>
        <w:tc>
          <w:tcPr>
            <w:tcW w:w="1134" w:type="dxa"/>
            <w:tcBorders>
              <w:top w:val="nil"/>
              <w:left w:val="nil"/>
              <w:bottom w:val="single" w:sz="8" w:space="0" w:color="auto"/>
              <w:right w:val="single" w:sz="8" w:space="0" w:color="auto"/>
            </w:tcBorders>
            <w:shd w:val="clear" w:color="auto" w:fill="auto"/>
            <w:vAlign w:val="center"/>
            <w:hideMark/>
          </w:tcPr>
          <w:p w:rsidR="000A0C06" w:rsidRPr="007D0D7B" w:rsidRDefault="000A0C06" w:rsidP="008D0D3C">
            <w:pPr>
              <w:jc w:val="both"/>
              <w:rPr>
                <w:rFonts w:ascii="Calibri" w:eastAsia="Times New Roman" w:hAnsi="Calibri" w:cs="Calibri"/>
                <w:bCs/>
                <w:color w:val="000000"/>
                <w:sz w:val="16"/>
                <w:szCs w:val="22"/>
                <w:lang w:val="en-GB" w:eastAsia="en-GB"/>
              </w:rPr>
            </w:pPr>
            <w:r w:rsidRPr="007D0D7B">
              <w:rPr>
                <w:rFonts w:ascii="Calibri" w:eastAsia="Times New Roman" w:hAnsi="Calibri" w:cs="Calibri"/>
                <w:bCs/>
                <w:color w:val="000000"/>
                <w:sz w:val="16"/>
                <w:szCs w:val="22"/>
                <w:lang w:val="en-GB" w:eastAsia="en-GB"/>
              </w:rPr>
              <w:t>Art 1</w:t>
            </w:r>
            <w:r w:rsidRPr="007D0D7B">
              <w:rPr>
                <w:rFonts w:ascii="Calibri" w:eastAsia="Times New Roman" w:hAnsi="Calibri" w:cs="Calibri"/>
                <w:bCs/>
                <w:color w:val="000000"/>
                <w:sz w:val="16"/>
                <w:szCs w:val="22"/>
                <w:lang w:val="en-GB" w:eastAsia="en-GB"/>
              </w:rPr>
              <w:br/>
              <w:t>Amendments to Regulation (EU) No 575/2013</w:t>
            </w:r>
          </w:p>
        </w:tc>
        <w:tc>
          <w:tcPr>
            <w:tcW w:w="3119"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                                                                                                        </w:t>
            </w:r>
            <w:r w:rsidR="00B51959">
              <w:rPr>
                <w:rFonts w:ascii="Calibri" w:eastAsia="Times New Roman" w:hAnsi="Calibri" w:cs="Calibri"/>
                <w:color w:val="000000"/>
                <w:sz w:val="16"/>
                <w:szCs w:val="22"/>
                <w:lang w:val="en-GB" w:eastAsia="en-GB"/>
              </w:rPr>
              <w:t xml:space="preserve">                             </w:t>
            </w:r>
            <w:r w:rsidRPr="004E1DB8">
              <w:rPr>
                <w:rFonts w:ascii="Calibri" w:eastAsia="Times New Roman" w:hAnsi="Calibri" w:cs="Calibri"/>
                <w:color w:val="000000"/>
                <w:sz w:val="16"/>
                <w:szCs w:val="22"/>
                <w:lang w:val="en-GB" w:eastAsia="en-GB"/>
              </w:rPr>
              <w:t>(c) the total exposure to credit institutions that qualify for at least quality step 3 as set out in this Chapter  shall not exceed 15 % of the nominal amount of outstanding covered bonds of the issuing credit institution. The total exposure to credit institutions that qualify for less than credit quality step 1 as set out in this Chapter shall not exceed 10 % of the nominal amount of outstanding covered bonds of the issuing credit institution.</w:t>
            </w:r>
          </w:p>
        </w:tc>
        <w:tc>
          <w:tcPr>
            <w:tcW w:w="2410" w:type="dxa"/>
            <w:tcBorders>
              <w:top w:val="nil"/>
              <w:left w:val="nil"/>
              <w:bottom w:val="single" w:sz="8" w:space="0" w:color="auto"/>
              <w:right w:val="single" w:sz="8" w:space="0" w:color="auto"/>
            </w:tcBorders>
            <w:shd w:val="clear" w:color="auto" w:fill="auto"/>
            <w:hideMark/>
          </w:tcPr>
          <w:p w:rsidR="000A0C06" w:rsidRPr="004E1DB8" w:rsidRDefault="00B51959" w:rsidP="008D0D3C">
            <w:pPr>
              <w:jc w:val="both"/>
              <w:rPr>
                <w:rFonts w:ascii="Calibri" w:eastAsia="Times New Roman" w:hAnsi="Calibri" w:cs="Calibri"/>
                <w:color w:val="000000"/>
                <w:sz w:val="16"/>
                <w:szCs w:val="22"/>
                <w:lang w:val="en-GB" w:eastAsia="en-GB"/>
              </w:rPr>
            </w:pPr>
            <w:r w:rsidRPr="00B51959">
              <w:rPr>
                <w:rFonts w:ascii="Calibri" w:eastAsia="Times New Roman" w:hAnsi="Calibri" w:cs="Calibri"/>
                <w:color w:val="000000"/>
                <w:sz w:val="16"/>
                <w:szCs w:val="22"/>
                <w:lang w:val="en-GB" w:eastAsia="en-GB"/>
              </w:rPr>
              <w:t>The proposed limit of 80% shall not be applied on a "loan-by-loan basis". Moreover, it is not necessary that the values of the pledged properties shall be monitored on a regular basis and updated annually by the issuer.</w:t>
            </w:r>
          </w:p>
        </w:tc>
        <w:tc>
          <w:tcPr>
            <w:tcW w:w="992"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551"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We support Council's wording. Actually, the limit of 5%  provided for by letter (</w:t>
            </w:r>
            <w:proofErr w:type="spellStart"/>
            <w:r w:rsidRPr="004E1DB8">
              <w:rPr>
                <w:rFonts w:ascii="Calibri" w:eastAsia="Times New Roman" w:hAnsi="Calibri" w:cs="Calibri"/>
                <w:color w:val="000000"/>
                <w:sz w:val="16"/>
                <w:szCs w:val="22"/>
                <w:lang w:val="en-GB" w:eastAsia="en-GB"/>
              </w:rPr>
              <w:t>ba</w:t>
            </w:r>
            <w:proofErr w:type="spellEnd"/>
            <w:r w:rsidRPr="004E1DB8">
              <w:rPr>
                <w:rFonts w:ascii="Calibri" w:eastAsia="Times New Roman" w:hAnsi="Calibri" w:cs="Calibri"/>
                <w:color w:val="000000"/>
                <w:sz w:val="16"/>
                <w:szCs w:val="22"/>
                <w:lang w:val="en-GB" w:eastAsia="en-GB"/>
              </w:rPr>
              <w:t>) is not aligned with the 15% cap provided for by letter c). It is necessary to amend letter (</w:t>
            </w:r>
            <w:proofErr w:type="spellStart"/>
            <w:r w:rsidRPr="004E1DB8">
              <w:rPr>
                <w:rFonts w:ascii="Calibri" w:eastAsia="Times New Roman" w:hAnsi="Calibri" w:cs="Calibri"/>
                <w:color w:val="000000"/>
                <w:sz w:val="16"/>
                <w:szCs w:val="22"/>
                <w:lang w:val="en-GB" w:eastAsia="en-GB"/>
              </w:rPr>
              <w:t>ba</w:t>
            </w:r>
            <w:proofErr w:type="spellEnd"/>
            <w:r w:rsidRPr="004E1DB8">
              <w:rPr>
                <w:rFonts w:ascii="Calibri" w:eastAsia="Times New Roman" w:hAnsi="Calibri" w:cs="Calibri"/>
                <w:color w:val="000000"/>
                <w:sz w:val="16"/>
                <w:szCs w:val="22"/>
                <w:lang w:val="en-GB" w:eastAsia="en-GB"/>
              </w:rPr>
              <w:t xml:space="preserve">) by increasing that limit to 10% also to make this provision fully consistent with provision under letter c). </w:t>
            </w:r>
            <w:r w:rsidRPr="004E1DB8">
              <w:rPr>
                <w:rFonts w:ascii="Calibri" w:eastAsia="Times New Roman" w:hAnsi="Calibri" w:cs="Calibri"/>
                <w:sz w:val="16"/>
                <w:szCs w:val="22"/>
                <w:lang w:val="en-GB" w:eastAsia="en-GB"/>
              </w:rPr>
              <w:t>In any case, should the Council's wording be retained, this issue is solved.</w:t>
            </w:r>
          </w:p>
        </w:tc>
        <w:tc>
          <w:tcPr>
            <w:tcW w:w="113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w:t>
            </w:r>
          </w:p>
        </w:tc>
        <w:tc>
          <w:tcPr>
            <w:tcW w:w="3544" w:type="dxa"/>
            <w:tcBorders>
              <w:top w:val="nil"/>
              <w:left w:val="nil"/>
              <w:bottom w:val="single" w:sz="8" w:space="0" w:color="auto"/>
              <w:right w:val="single" w:sz="8" w:space="0" w:color="auto"/>
            </w:tcBorders>
            <w:shd w:val="clear" w:color="auto" w:fill="auto"/>
            <w:hideMark/>
          </w:tcPr>
          <w:p w:rsidR="000A0C06" w:rsidRPr="004E1DB8" w:rsidRDefault="000A0C06" w:rsidP="008D0D3C">
            <w:pPr>
              <w:jc w:val="both"/>
              <w:rPr>
                <w:rFonts w:ascii="Calibri" w:eastAsia="Times New Roman" w:hAnsi="Calibri" w:cs="Calibri"/>
                <w:color w:val="000000"/>
                <w:sz w:val="16"/>
                <w:szCs w:val="22"/>
                <w:lang w:val="en-GB" w:eastAsia="en-GB"/>
              </w:rPr>
            </w:pPr>
            <w:r w:rsidRPr="004E1DB8">
              <w:rPr>
                <w:rFonts w:ascii="Calibri" w:eastAsia="Times New Roman" w:hAnsi="Calibri" w:cs="Calibri"/>
                <w:strike/>
                <w:color w:val="000000"/>
                <w:sz w:val="16"/>
                <w:szCs w:val="22"/>
                <w:lang w:val="en-GB" w:eastAsia="en-GB"/>
              </w:rPr>
              <w:t>(c) the total exposure to credit institutions that qualify for at least quality step 3 as set out in this Chapter  shall not exceed 15 % of the nominal amount of outstanding covered bonds of the issuing credit institution. The total exposure to credit institutions that qualify for less than credit quality step 1 as set out in this Chapter shall not exceed 10 % of the nominal amount of outstanding covered bonds of the issuing credit institution.</w:t>
            </w:r>
            <w:r w:rsidRPr="004E1DB8">
              <w:rPr>
                <w:rFonts w:ascii="Calibri" w:eastAsia="Times New Roman" w:hAnsi="Calibri" w:cs="Calibri"/>
                <w:color w:val="000000"/>
                <w:sz w:val="16"/>
                <w:szCs w:val="22"/>
                <w:lang w:val="en-GB" w:eastAsia="en-GB"/>
              </w:rPr>
              <w:t xml:space="preserve">                                  </w:t>
            </w:r>
            <w:r w:rsidRPr="004E1DB8">
              <w:rPr>
                <w:rFonts w:ascii="Calibri" w:eastAsia="Times New Roman" w:hAnsi="Calibri" w:cs="Calibri"/>
                <w:b/>
                <w:bCs/>
                <w:color w:val="000000"/>
                <w:sz w:val="16"/>
                <w:szCs w:val="22"/>
                <w:lang w:val="en-GB" w:eastAsia="en-GB"/>
              </w:rPr>
              <w:t xml:space="preserve">(c) the total exposures to credit institutions that qualify for credit quality step 1, credit quality step 2 or credit quality step 3 shall not exceed 15 % of the total exposure of the nominal amount of outstanding covered bonds of the issuing credit institution. The total exposures to credit institutions that qualify for credit quality step 2 or credit quality step 3 shall not exceed 10% of the total exposure of the nominal amount of outstanding covered bonds of the issuing credit institution. </w:t>
            </w:r>
          </w:p>
        </w:tc>
      </w:tr>
    </w:tbl>
    <w:p w:rsidR="00D263AC" w:rsidRDefault="00D263AC" w:rsidP="00462474">
      <w:pPr>
        <w:pStyle w:val="Heading1"/>
        <w:rPr>
          <w:rFonts w:ascii="Calibri" w:hAnsi="Calibri" w:cs="Calibri"/>
          <w:sz w:val="22"/>
          <w:szCs w:val="22"/>
        </w:rPr>
      </w:pPr>
      <w:bookmarkStart w:id="19" w:name="_Ireland_–_TBC"/>
      <w:bookmarkEnd w:id="19"/>
      <w:r w:rsidRPr="00ED3801">
        <w:rPr>
          <w:rFonts w:ascii="Calibri" w:hAnsi="Calibri" w:cs="Calibri"/>
          <w:sz w:val="22"/>
          <w:szCs w:val="22"/>
        </w:rPr>
        <w:br w:type="column"/>
      </w:r>
      <w:bookmarkStart w:id="20" w:name="_Luxembourg"/>
      <w:bookmarkEnd w:id="20"/>
      <w:r w:rsidR="005F0149" w:rsidRPr="00ED3801">
        <w:rPr>
          <w:rFonts w:ascii="Calibri" w:hAnsi="Calibri" w:cs="Calibri"/>
          <w:sz w:val="22"/>
          <w:szCs w:val="22"/>
        </w:rPr>
        <w:t>Luxembourg</w:t>
      </w:r>
    </w:p>
    <w:p w:rsidR="00864431" w:rsidRPr="00864431" w:rsidRDefault="00864431" w:rsidP="00864431">
      <w:pPr>
        <w:rPr>
          <w:lang w:val="en-GB"/>
        </w:rPr>
      </w:pPr>
      <w:r>
        <w:rPr>
          <w:rFonts w:ascii="Calibri" w:hAnsi="Calibri" w:cs="Calibri"/>
          <w:i/>
          <w:sz w:val="22"/>
          <w:szCs w:val="22"/>
          <w:lang w:val="en-GB"/>
        </w:rPr>
        <w:t>Source: ABBL</w:t>
      </w: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6004" w:type="dxa"/>
        <w:tblInd w:w="-1003" w:type="dxa"/>
        <w:tblLook w:val="04A0" w:firstRow="1" w:lastRow="0" w:firstColumn="1" w:lastColumn="0" w:noHBand="0" w:noVBand="1"/>
      </w:tblPr>
      <w:tblGrid>
        <w:gridCol w:w="975"/>
        <w:gridCol w:w="961"/>
        <w:gridCol w:w="3310"/>
        <w:gridCol w:w="2692"/>
        <w:gridCol w:w="1179"/>
        <w:gridCol w:w="2508"/>
        <w:gridCol w:w="1348"/>
        <w:gridCol w:w="3031"/>
      </w:tblGrid>
      <w:tr w:rsidR="00072939" w:rsidRPr="000B113A" w:rsidTr="00824BA8">
        <w:trPr>
          <w:trHeight w:val="780"/>
        </w:trPr>
        <w:tc>
          <w:tcPr>
            <w:tcW w:w="975"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Ranking of priority</w:t>
            </w:r>
          </w:p>
        </w:tc>
        <w:tc>
          <w:tcPr>
            <w:tcW w:w="961" w:type="dxa"/>
            <w:tcBorders>
              <w:top w:val="single" w:sz="8" w:space="0" w:color="auto"/>
              <w:left w:val="nil"/>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Location in the Directive [Article]</w:t>
            </w:r>
          </w:p>
        </w:tc>
        <w:tc>
          <w:tcPr>
            <w:tcW w:w="3310" w:type="dxa"/>
            <w:tcBorders>
              <w:top w:val="single" w:sz="8" w:space="0" w:color="auto"/>
              <w:left w:val="nil"/>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Precise passage concerned</w:t>
            </w:r>
          </w:p>
        </w:tc>
        <w:tc>
          <w:tcPr>
            <w:tcW w:w="2692" w:type="dxa"/>
            <w:tcBorders>
              <w:top w:val="single" w:sz="8" w:space="0" w:color="auto"/>
              <w:left w:val="nil"/>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Description of the Issue</w:t>
            </w:r>
          </w:p>
        </w:tc>
        <w:tc>
          <w:tcPr>
            <w:tcW w:w="1179" w:type="dxa"/>
            <w:tcBorders>
              <w:top w:val="single" w:sz="8" w:space="0" w:color="auto"/>
              <w:left w:val="nil"/>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Level of seriousness</w:t>
            </w:r>
          </w:p>
        </w:tc>
        <w:tc>
          <w:tcPr>
            <w:tcW w:w="2508" w:type="dxa"/>
            <w:tcBorders>
              <w:top w:val="single" w:sz="8" w:space="0" w:color="auto"/>
              <w:left w:val="nil"/>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Justification for potential amendment</w:t>
            </w:r>
          </w:p>
        </w:tc>
        <w:tc>
          <w:tcPr>
            <w:tcW w:w="1348" w:type="dxa"/>
            <w:tcBorders>
              <w:top w:val="single" w:sz="8" w:space="0" w:color="auto"/>
              <w:left w:val="nil"/>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Nature of the Challenge [EU/national]</w:t>
            </w:r>
          </w:p>
        </w:tc>
        <w:tc>
          <w:tcPr>
            <w:tcW w:w="3031" w:type="dxa"/>
            <w:tcBorders>
              <w:top w:val="single" w:sz="8" w:space="0" w:color="auto"/>
              <w:left w:val="nil"/>
              <w:bottom w:val="single" w:sz="8" w:space="0" w:color="auto"/>
              <w:right w:val="single" w:sz="8" w:space="0" w:color="auto"/>
            </w:tcBorders>
            <w:shd w:val="clear" w:color="auto" w:fill="DE821B"/>
            <w:vAlign w:val="center"/>
            <w:hideMark/>
          </w:tcPr>
          <w:p w:rsidR="000E4353" w:rsidRPr="004E1DB8" w:rsidRDefault="000E4353" w:rsidP="000E4353">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Proposal for a wording update</w:t>
            </w:r>
          </w:p>
        </w:tc>
      </w:tr>
      <w:tr w:rsidR="000E4353" w:rsidRPr="000B113A" w:rsidTr="00824BA8">
        <w:trPr>
          <w:trHeight w:val="2055"/>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0E4353" w:rsidRPr="004E1DB8" w:rsidRDefault="000E4353" w:rsidP="000E4353">
            <w:pPr>
              <w:jc w:val="cente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1</w:t>
            </w:r>
          </w:p>
        </w:tc>
        <w:tc>
          <w:tcPr>
            <w:tcW w:w="961" w:type="dxa"/>
            <w:tcBorders>
              <w:top w:val="nil"/>
              <w:left w:val="nil"/>
              <w:bottom w:val="single" w:sz="8" w:space="0" w:color="auto"/>
              <w:right w:val="single" w:sz="8" w:space="0" w:color="auto"/>
            </w:tcBorders>
            <w:shd w:val="clear" w:color="auto" w:fill="auto"/>
            <w:vAlign w:val="center"/>
            <w:hideMark/>
          </w:tcPr>
          <w:p w:rsidR="000E4353" w:rsidRPr="004E1DB8" w:rsidRDefault="00B77EC7" w:rsidP="000E4353">
            <w:pPr>
              <w:jc w:val="center"/>
              <w:rPr>
                <w:rFonts w:ascii="Calibri" w:eastAsia="Times New Roman" w:hAnsi="Calibri" w:cs="Calibri"/>
                <w:b/>
                <w:bCs/>
                <w:color w:val="000000"/>
                <w:sz w:val="16"/>
                <w:szCs w:val="20"/>
                <w:lang w:val="en-GB" w:eastAsia="en-GB"/>
              </w:rPr>
            </w:pPr>
            <w:r>
              <w:rPr>
                <w:rFonts w:ascii="Calibri" w:eastAsia="Times New Roman" w:hAnsi="Calibri" w:cs="Calibri"/>
                <w:b/>
                <w:bCs/>
                <w:color w:val="000000"/>
                <w:sz w:val="16"/>
                <w:szCs w:val="20"/>
                <w:lang w:val="en-GB" w:eastAsia="en-GB"/>
              </w:rPr>
              <w:t>Art. 6.</w:t>
            </w:r>
            <w:r w:rsidR="000E4353" w:rsidRPr="004E1DB8">
              <w:rPr>
                <w:rFonts w:ascii="Calibri" w:eastAsia="Times New Roman" w:hAnsi="Calibri" w:cs="Calibri"/>
                <w:b/>
                <w:bCs/>
                <w:color w:val="000000"/>
                <w:sz w:val="16"/>
                <w:szCs w:val="20"/>
                <w:lang w:val="en-GB" w:eastAsia="en-GB"/>
              </w:rPr>
              <w:t>1. (b)</w:t>
            </w:r>
          </w:p>
        </w:tc>
        <w:tc>
          <w:tcPr>
            <w:tcW w:w="3310"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Member States may include in point (a) assets in the form of loans involving public undertakings as defined in Article 2(b) of Commission Directive 2006/111/EC, insofar as they are of a similar high quality as assets eligible in accordance with this paragraph due to these public undertakings providing essential public services and their safety and soundness being ensured by sufficient revenue generating powers</w:t>
            </w:r>
          </w:p>
        </w:tc>
        <w:tc>
          <w:tcPr>
            <w:tcW w:w="2692"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Compared to the </w:t>
            </w:r>
            <w:r w:rsidR="002023CD">
              <w:rPr>
                <w:rFonts w:ascii="Calibri" w:eastAsia="Times New Roman" w:hAnsi="Calibri" w:cs="Calibri"/>
                <w:color w:val="000000"/>
                <w:sz w:val="16"/>
                <w:szCs w:val="20"/>
                <w:lang w:val="en-GB" w:eastAsia="en-GB"/>
              </w:rPr>
              <w:t>Parliament</w:t>
            </w:r>
            <w:r w:rsidRPr="004E1DB8">
              <w:rPr>
                <w:rFonts w:ascii="Calibri" w:eastAsia="Times New Roman" w:hAnsi="Calibri" w:cs="Calibri"/>
                <w:color w:val="000000"/>
                <w:sz w:val="16"/>
                <w:szCs w:val="20"/>
                <w:lang w:val="en-GB" w:eastAsia="en-GB"/>
              </w:rPr>
              <w:t xml:space="preserve"> Report the definition of public undertaking is limited to "essential public services". The current wording requires that the public undertaking is the direct provider of the essential service. However, also  a direct support provided by a public undertaking towards the essential public services shall be eligible.</w:t>
            </w:r>
          </w:p>
        </w:tc>
        <w:tc>
          <w:tcPr>
            <w:tcW w:w="1179"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high</w:t>
            </w:r>
          </w:p>
        </w:tc>
        <w:tc>
          <w:tcPr>
            <w:tcW w:w="250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Definition of a "public undertaking" should be </w:t>
            </w:r>
            <w:r w:rsidR="008D0D3C" w:rsidRPr="004E1DB8">
              <w:rPr>
                <w:rFonts w:ascii="Calibri" w:eastAsia="Times New Roman" w:hAnsi="Calibri" w:cs="Calibri"/>
                <w:color w:val="000000"/>
                <w:sz w:val="16"/>
                <w:szCs w:val="20"/>
                <w:lang w:val="en-GB" w:eastAsia="en-GB"/>
              </w:rPr>
              <w:t>aligned</w:t>
            </w:r>
            <w:r w:rsidRPr="004E1DB8">
              <w:rPr>
                <w:rFonts w:ascii="Calibri" w:eastAsia="Times New Roman" w:hAnsi="Calibri" w:cs="Calibri"/>
                <w:color w:val="000000"/>
                <w:sz w:val="16"/>
                <w:szCs w:val="20"/>
                <w:lang w:val="en-GB" w:eastAsia="en-GB"/>
              </w:rPr>
              <w:t xml:space="preserve"> to the defin</w:t>
            </w:r>
            <w:r w:rsidR="008D0D3C">
              <w:rPr>
                <w:rFonts w:ascii="Calibri" w:eastAsia="Times New Roman" w:hAnsi="Calibri" w:cs="Calibri"/>
                <w:color w:val="000000"/>
                <w:sz w:val="16"/>
                <w:szCs w:val="20"/>
                <w:lang w:val="en-GB" w:eastAsia="en-GB"/>
              </w:rPr>
              <w:t>i</w:t>
            </w:r>
            <w:r w:rsidRPr="004E1DB8">
              <w:rPr>
                <w:rFonts w:ascii="Calibri" w:eastAsia="Times New Roman" w:hAnsi="Calibri" w:cs="Calibri"/>
                <w:color w:val="000000"/>
                <w:sz w:val="16"/>
                <w:szCs w:val="20"/>
                <w:lang w:val="en-GB" w:eastAsia="en-GB"/>
              </w:rPr>
              <w:t xml:space="preserve">tion used in the </w:t>
            </w:r>
            <w:r w:rsidR="002023CD">
              <w:rPr>
                <w:rFonts w:ascii="Calibri" w:eastAsia="Times New Roman" w:hAnsi="Calibri" w:cs="Calibri"/>
                <w:color w:val="000000"/>
                <w:sz w:val="16"/>
                <w:szCs w:val="20"/>
                <w:lang w:val="en-GB" w:eastAsia="en-GB"/>
              </w:rPr>
              <w:t>Parliament</w:t>
            </w:r>
            <w:r w:rsidRPr="004E1DB8">
              <w:rPr>
                <w:rFonts w:ascii="Calibri" w:eastAsia="Times New Roman" w:hAnsi="Calibri" w:cs="Calibri"/>
                <w:color w:val="000000"/>
                <w:sz w:val="16"/>
                <w:szCs w:val="20"/>
                <w:lang w:val="en-GB" w:eastAsia="en-GB"/>
              </w:rPr>
              <w:t xml:space="preserve"> report without the limitation to the (non-defined) term "essential public service".</w:t>
            </w:r>
          </w:p>
        </w:tc>
        <w:tc>
          <w:tcPr>
            <w:tcW w:w="134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national </w:t>
            </w:r>
          </w:p>
        </w:tc>
        <w:tc>
          <w:tcPr>
            <w:tcW w:w="3031"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Member States may include in point (a) assets in the form of loans involving public undertakings as defined in Article 2(b) of Commission Directive 2006/111/EC, as they are of a similar high quality as assets eligible in accordance with this paragraph.</w:t>
            </w:r>
          </w:p>
        </w:tc>
      </w:tr>
      <w:tr w:rsidR="000E4353" w:rsidRPr="000B113A" w:rsidTr="00824BA8">
        <w:trPr>
          <w:trHeight w:val="3315"/>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0E4353" w:rsidRPr="004E1DB8" w:rsidRDefault="000E4353" w:rsidP="000E4353">
            <w:pPr>
              <w:jc w:val="cente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2</w:t>
            </w:r>
          </w:p>
        </w:tc>
        <w:tc>
          <w:tcPr>
            <w:tcW w:w="961" w:type="dxa"/>
            <w:tcBorders>
              <w:top w:val="nil"/>
              <w:left w:val="nil"/>
              <w:bottom w:val="single" w:sz="8" w:space="0" w:color="auto"/>
              <w:right w:val="single" w:sz="8" w:space="0" w:color="auto"/>
            </w:tcBorders>
            <w:shd w:val="clear" w:color="auto" w:fill="auto"/>
            <w:vAlign w:val="center"/>
            <w:hideMark/>
          </w:tcPr>
          <w:p w:rsidR="000E4353" w:rsidRPr="004E1DB8" w:rsidRDefault="00B77EC7" w:rsidP="000E4353">
            <w:pPr>
              <w:jc w:val="center"/>
              <w:rPr>
                <w:rFonts w:ascii="Calibri" w:eastAsia="Times New Roman" w:hAnsi="Calibri" w:cs="Calibri"/>
                <w:b/>
                <w:bCs/>
                <w:color w:val="000000"/>
                <w:sz w:val="16"/>
                <w:szCs w:val="20"/>
                <w:lang w:val="en-GB" w:eastAsia="en-GB"/>
              </w:rPr>
            </w:pPr>
            <w:r>
              <w:rPr>
                <w:rFonts w:ascii="Calibri" w:eastAsia="Times New Roman" w:hAnsi="Calibri" w:cs="Calibri"/>
                <w:b/>
                <w:bCs/>
                <w:color w:val="000000"/>
                <w:sz w:val="16"/>
                <w:szCs w:val="20"/>
                <w:lang w:val="en-GB" w:eastAsia="en-GB"/>
              </w:rPr>
              <w:t xml:space="preserve">Art. </w:t>
            </w:r>
            <w:r w:rsidR="000E4353" w:rsidRPr="004E1DB8">
              <w:rPr>
                <w:rFonts w:ascii="Calibri" w:eastAsia="Times New Roman" w:hAnsi="Calibri" w:cs="Calibri"/>
                <w:b/>
                <w:bCs/>
                <w:color w:val="000000"/>
                <w:sz w:val="16"/>
                <w:szCs w:val="20"/>
                <w:lang w:val="en-GB" w:eastAsia="en-GB"/>
              </w:rPr>
              <w:t>6</w:t>
            </w:r>
            <w:r>
              <w:rPr>
                <w:rFonts w:ascii="Calibri" w:eastAsia="Times New Roman" w:hAnsi="Calibri" w:cs="Calibri"/>
                <w:b/>
                <w:bCs/>
                <w:color w:val="000000"/>
                <w:sz w:val="16"/>
                <w:szCs w:val="20"/>
                <w:lang w:val="en-GB" w:eastAsia="en-GB"/>
              </w:rPr>
              <w:t>.</w:t>
            </w:r>
            <w:r w:rsidR="000E4353" w:rsidRPr="004E1DB8">
              <w:rPr>
                <w:rFonts w:ascii="Calibri" w:eastAsia="Times New Roman" w:hAnsi="Calibri" w:cs="Calibri"/>
                <w:b/>
                <w:bCs/>
                <w:color w:val="000000"/>
                <w:sz w:val="16"/>
                <w:szCs w:val="20"/>
                <w:lang w:val="en-GB" w:eastAsia="en-GB"/>
              </w:rPr>
              <w:t>2. (a) - (d)</w:t>
            </w:r>
          </w:p>
        </w:tc>
        <w:tc>
          <w:tcPr>
            <w:tcW w:w="3310"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The claim for payment referred to in paragraph 1 point (b) shall meet the following legal requirements:</w:t>
            </w:r>
            <w:r w:rsidRPr="004E1DB8">
              <w:rPr>
                <w:rFonts w:ascii="Calibri" w:eastAsia="Times New Roman" w:hAnsi="Calibri" w:cs="Calibri"/>
                <w:color w:val="000000"/>
                <w:sz w:val="16"/>
                <w:szCs w:val="20"/>
                <w:lang w:val="en-GB" w:eastAsia="en-GB"/>
              </w:rPr>
              <w:br/>
              <w:t>(a) the asset represents a claim for payment of monies with a minimum value determinable at all points in time, which is legally valid and enforceable and not subject to conditions other than that it matures at a future date and is secured by a mortgage, charge, lien or other guarantee;</w:t>
            </w:r>
            <w:r w:rsidRPr="004E1DB8">
              <w:rPr>
                <w:rFonts w:ascii="Calibri" w:eastAsia="Times New Roman" w:hAnsi="Calibri" w:cs="Calibri"/>
                <w:color w:val="000000"/>
                <w:sz w:val="16"/>
                <w:szCs w:val="20"/>
                <w:lang w:val="en-GB" w:eastAsia="en-GB"/>
              </w:rPr>
              <w:br/>
              <w:t>(b) the mortgage, charge, lien or other guarantee securing the claim for payment is enforceable;</w:t>
            </w:r>
            <w:r w:rsidRPr="004E1DB8">
              <w:rPr>
                <w:rFonts w:ascii="Calibri" w:eastAsia="Times New Roman" w:hAnsi="Calibri" w:cs="Calibri"/>
                <w:color w:val="000000"/>
                <w:sz w:val="16"/>
                <w:szCs w:val="20"/>
                <w:lang w:val="en-GB" w:eastAsia="en-GB"/>
              </w:rPr>
              <w:br/>
              <w:t>(c) all legal requirements for establishing the mortgage, charge, lien or guarantee securing the claim for payment have been fulfilled;</w:t>
            </w:r>
            <w:r w:rsidRPr="004E1DB8">
              <w:rPr>
                <w:rFonts w:ascii="Calibri" w:eastAsia="Times New Roman" w:hAnsi="Calibri" w:cs="Calibri"/>
                <w:color w:val="000000"/>
                <w:sz w:val="16"/>
                <w:szCs w:val="20"/>
                <w:lang w:val="en-GB" w:eastAsia="en-GB"/>
              </w:rPr>
              <w:br/>
              <w:t>(d) the mortgage, charge, lien or guarantee securing the claim for payment enables the credit institution issuing covered bonds to recover the value of the claim without undue delay.</w:t>
            </w:r>
          </w:p>
        </w:tc>
        <w:tc>
          <w:tcPr>
            <w:tcW w:w="2692"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The term "other guarantee" is not sufficiently determined. It is unclear if "other security rights" could also be included under this term.  </w:t>
            </w:r>
          </w:p>
        </w:tc>
        <w:tc>
          <w:tcPr>
            <w:tcW w:w="1179"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high</w:t>
            </w:r>
          </w:p>
        </w:tc>
        <w:tc>
          <w:tcPr>
            <w:tcW w:w="250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Due to the fact that "other guarantee" is not sufficiently determined, "other security rights" should be included explicitly. </w:t>
            </w:r>
          </w:p>
        </w:tc>
        <w:tc>
          <w:tcPr>
            <w:tcW w:w="134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EU</w:t>
            </w:r>
          </w:p>
        </w:tc>
        <w:tc>
          <w:tcPr>
            <w:tcW w:w="3031"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The claim for payment referred to in paragraph 1 point (b) shall meet the following legal requirements:</w:t>
            </w:r>
            <w:r w:rsidRPr="004E1DB8">
              <w:rPr>
                <w:rFonts w:ascii="Calibri" w:eastAsia="Times New Roman" w:hAnsi="Calibri" w:cs="Calibri"/>
                <w:color w:val="000000"/>
                <w:sz w:val="16"/>
                <w:szCs w:val="20"/>
                <w:lang w:val="en-GB" w:eastAsia="en-GB"/>
              </w:rPr>
              <w:br/>
              <w:t>(a) the asset represents a claim for payment of monies with a minimum value determinable at all points in time, which is legally valid and enforceable and not subject to conditions other than that it matures at a future date and is secured by a mortgage, charge, lien, guarantee or other security right;</w:t>
            </w:r>
            <w:r w:rsidRPr="004E1DB8">
              <w:rPr>
                <w:rFonts w:ascii="Calibri" w:eastAsia="Times New Roman" w:hAnsi="Calibri" w:cs="Calibri"/>
                <w:color w:val="000000"/>
                <w:sz w:val="16"/>
                <w:szCs w:val="20"/>
                <w:lang w:val="en-GB" w:eastAsia="en-GB"/>
              </w:rPr>
              <w:br/>
              <w:t>(b) the mortgage, charge, lien, guarantee or other security right securing the claim for payment is enforceable;</w:t>
            </w:r>
            <w:r w:rsidRPr="004E1DB8">
              <w:rPr>
                <w:rFonts w:ascii="Calibri" w:eastAsia="Times New Roman" w:hAnsi="Calibri" w:cs="Calibri"/>
                <w:color w:val="000000"/>
                <w:sz w:val="16"/>
                <w:szCs w:val="20"/>
                <w:lang w:val="en-GB" w:eastAsia="en-GB"/>
              </w:rPr>
              <w:br/>
              <w:t>(c) all legal requirements for establishing the mortgage, charge, lien, guarantee or other security right securing the claim for payment have been fulfilled;</w:t>
            </w:r>
            <w:r w:rsidRPr="004E1DB8">
              <w:rPr>
                <w:rFonts w:ascii="Calibri" w:eastAsia="Times New Roman" w:hAnsi="Calibri" w:cs="Calibri"/>
                <w:color w:val="000000"/>
                <w:sz w:val="16"/>
                <w:szCs w:val="20"/>
                <w:lang w:val="en-GB" w:eastAsia="en-GB"/>
              </w:rPr>
              <w:br/>
              <w:t>(d)  mortgage, charge, lien, guarantee or other security right securing the claim for payment enables the credit institution issuing covered bonds to recover the value of the claim without undue delay.</w:t>
            </w:r>
          </w:p>
        </w:tc>
      </w:tr>
      <w:tr w:rsidR="000E4353" w:rsidRPr="000B113A" w:rsidTr="00824BA8">
        <w:trPr>
          <w:trHeight w:val="2259"/>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0E4353" w:rsidRPr="004E1DB8" w:rsidRDefault="000E4353" w:rsidP="000E4353">
            <w:pPr>
              <w:jc w:val="cente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3</w:t>
            </w:r>
          </w:p>
        </w:tc>
        <w:tc>
          <w:tcPr>
            <w:tcW w:w="961" w:type="dxa"/>
            <w:tcBorders>
              <w:top w:val="nil"/>
              <w:left w:val="nil"/>
              <w:bottom w:val="single" w:sz="8" w:space="0" w:color="auto"/>
              <w:right w:val="single" w:sz="8" w:space="0" w:color="auto"/>
            </w:tcBorders>
            <w:shd w:val="clear" w:color="auto" w:fill="auto"/>
            <w:vAlign w:val="center"/>
            <w:hideMark/>
          </w:tcPr>
          <w:p w:rsidR="000E4353" w:rsidRPr="004E1DB8" w:rsidRDefault="00B77EC7" w:rsidP="00B77EC7">
            <w:pPr>
              <w:rPr>
                <w:rFonts w:ascii="Calibri" w:eastAsia="Times New Roman" w:hAnsi="Calibri" w:cs="Calibri"/>
                <w:b/>
                <w:bCs/>
                <w:color w:val="000000"/>
                <w:sz w:val="16"/>
                <w:szCs w:val="20"/>
                <w:lang w:val="en-GB" w:eastAsia="en-GB"/>
              </w:rPr>
            </w:pPr>
            <w:r>
              <w:rPr>
                <w:rFonts w:ascii="Calibri" w:eastAsia="Times New Roman" w:hAnsi="Calibri" w:cs="Calibri"/>
                <w:b/>
                <w:bCs/>
                <w:color w:val="000000"/>
                <w:sz w:val="16"/>
                <w:szCs w:val="20"/>
                <w:lang w:val="en-GB" w:eastAsia="en-GB"/>
              </w:rPr>
              <w:t xml:space="preserve">Art. </w:t>
            </w:r>
            <w:r w:rsidR="000E4353" w:rsidRPr="004E1DB8">
              <w:rPr>
                <w:rFonts w:ascii="Calibri" w:eastAsia="Times New Roman" w:hAnsi="Calibri" w:cs="Calibri"/>
                <w:b/>
                <w:bCs/>
                <w:color w:val="000000"/>
                <w:sz w:val="16"/>
                <w:szCs w:val="20"/>
                <w:lang w:val="en-GB" w:eastAsia="en-GB"/>
              </w:rPr>
              <w:t>6</w:t>
            </w:r>
            <w:r>
              <w:rPr>
                <w:rFonts w:ascii="Calibri" w:eastAsia="Times New Roman" w:hAnsi="Calibri" w:cs="Calibri"/>
                <w:b/>
                <w:bCs/>
                <w:color w:val="000000"/>
                <w:sz w:val="16"/>
                <w:szCs w:val="20"/>
                <w:lang w:val="en-GB" w:eastAsia="en-GB"/>
              </w:rPr>
              <w:t>.</w:t>
            </w:r>
            <w:r w:rsidR="000E4353" w:rsidRPr="004E1DB8">
              <w:rPr>
                <w:rFonts w:ascii="Calibri" w:eastAsia="Times New Roman" w:hAnsi="Calibri" w:cs="Calibri"/>
                <w:b/>
                <w:bCs/>
                <w:color w:val="000000"/>
                <w:sz w:val="16"/>
                <w:szCs w:val="20"/>
                <w:lang w:val="en-GB" w:eastAsia="en-GB"/>
              </w:rPr>
              <w:t>3.</w:t>
            </w:r>
          </w:p>
        </w:tc>
        <w:tc>
          <w:tcPr>
            <w:tcW w:w="3310" w:type="dxa"/>
            <w:tcBorders>
              <w:top w:val="nil"/>
              <w:left w:val="nil"/>
              <w:bottom w:val="single" w:sz="8" w:space="0" w:color="auto"/>
              <w:right w:val="single" w:sz="8" w:space="0" w:color="auto"/>
            </w:tcBorders>
            <w:shd w:val="clear" w:color="auto" w:fill="auto"/>
            <w:vAlign w:val="center"/>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Where, for the purposes of point (a), a public register is not available for a specified physical asset, Member States may provide for an alternative form of certification of ownership and claims over that physical asset, insofar as it is equivalent to the protection provided by a public register</w:t>
            </w:r>
          </w:p>
        </w:tc>
        <w:tc>
          <w:tcPr>
            <w:tcW w:w="2692"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Amended structure that describes the legal requir</w:t>
            </w:r>
            <w:r w:rsidR="00824BA8">
              <w:rPr>
                <w:rFonts w:ascii="Calibri" w:eastAsia="Times New Roman" w:hAnsi="Calibri" w:cs="Calibri"/>
                <w:color w:val="000000"/>
                <w:sz w:val="16"/>
                <w:szCs w:val="20"/>
                <w:lang w:val="en-GB" w:eastAsia="en-GB"/>
              </w:rPr>
              <w:t>e</w:t>
            </w:r>
            <w:r w:rsidRPr="004E1DB8">
              <w:rPr>
                <w:rFonts w:ascii="Calibri" w:eastAsia="Times New Roman" w:hAnsi="Calibri" w:cs="Calibri"/>
                <w:color w:val="000000"/>
                <w:sz w:val="16"/>
                <w:szCs w:val="20"/>
                <w:lang w:val="en-GB" w:eastAsia="en-GB"/>
              </w:rPr>
              <w:t>ments for the collateral assets.</w:t>
            </w:r>
            <w:r w:rsidRPr="004E1DB8">
              <w:rPr>
                <w:rFonts w:ascii="Calibri" w:eastAsia="Times New Roman" w:hAnsi="Calibri" w:cs="Calibri"/>
                <w:color w:val="000000"/>
                <w:sz w:val="16"/>
                <w:szCs w:val="20"/>
                <w:lang w:val="en-GB" w:eastAsia="en-GB"/>
              </w:rPr>
              <w:br/>
              <w:t>The mandatory existence of a public register or certification of ownership recording the ownership and collateral rights is harming innovation in covered bond markets. There are assets where a public registration or an equivalent certification of ownership is not avail</w:t>
            </w:r>
            <w:r w:rsidR="00824BA8">
              <w:rPr>
                <w:rFonts w:ascii="Calibri" w:eastAsia="Times New Roman" w:hAnsi="Calibri" w:cs="Calibri"/>
                <w:color w:val="000000"/>
                <w:sz w:val="16"/>
                <w:szCs w:val="20"/>
                <w:lang w:val="en-GB" w:eastAsia="en-GB"/>
              </w:rPr>
              <w:t>a</w:t>
            </w:r>
            <w:r w:rsidRPr="004E1DB8">
              <w:rPr>
                <w:rFonts w:ascii="Calibri" w:eastAsia="Times New Roman" w:hAnsi="Calibri" w:cs="Calibri"/>
                <w:color w:val="000000"/>
                <w:sz w:val="16"/>
                <w:szCs w:val="20"/>
                <w:lang w:val="en-GB" w:eastAsia="en-GB"/>
              </w:rPr>
              <w:t xml:space="preserve">ble and also not required to secure the enforceability of security interests. </w:t>
            </w:r>
          </w:p>
        </w:tc>
        <w:tc>
          <w:tcPr>
            <w:tcW w:w="1179"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high</w:t>
            </w:r>
          </w:p>
        </w:tc>
        <w:tc>
          <w:tcPr>
            <w:tcW w:w="250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Certain security rights do not legally require a registration in a public register to make the security right effective and enforceable. Legal opinions can be provided to confirm the legal effectiveness of such rights and their enforceability. Examples of legal opinions confirming the effectiveness of collaterals for regulatory purposes can already be found in the CRR. </w:t>
            </w:r>
          </w:p>
        </w:tc>
        <w:tc>
          <w:tcPr>
            <w:tcW w:w="134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EU</w:t>
            </w:r>
          </w:p>
        </w:tc>
        <w:tc>
          <w:tcPr>
            <w:tcW w:w="3031"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For physical assets, Member States shall lay down rules for the purposes of point (a) ensuring the prompt filing or registration of mortgages, charges, liens, guarantees or other securities on the claims in the cover pool. In cases where a filing or registration in a public register is not legally required to perfect the security, Member States shall lay down rules for legal opinions confirm their legal effectiveness and enforceability.</w:t>
            </w:r>
          </w:p>
        </w:tc>
      </w:tr>
      <w:tr w:rsidR="000E4353" w:rsidRPr="000B113A" w:rsidTr="00824BA8">
        <w:trPr>
          <w:trHeight w:val="1275"/>
        </w:trPr>
        <w:tc>
          <w:tcPr>
            <w:tcW w:w="975" w:type="dxa"/>
            <w:tcBorders>
              <w:top w:val="nil"/>
              <w:left w:val="single" w:sz="8" w:space="0" w:color="auto"/>
              <w:bottom w:val="single" w:sz="8" w:space="0" w:color="auto"/>
              <w:right w:val="single" w:sz="8" w:space="0" w:color="auto"/>
            </w:tcBorders>
            <w:shd w:val="clear" w:color="auto" w:fill="auto"/>
            <w:vAlign w:val="center"/>
            <w:hideMark/>
          </w:tcPr>
          <w:p w:rsidR="000E4353" w:rsidRPr="004E1DB8" w:rsidRDefault="000E4353" w:rsidP="000E4353">
            <w:pPr>
              <w:jc w:val="cente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GENERAL REMARK</w:t>
            </w:r>
          </w:p>
        </w:tc>
        <w:tc>
          <w:tcPr>
            <w:tcW w:w="961" w:type="dxa"/>
            <w:tcBorders>
              <w:top w:val="nil"/>
              <w:left w:val="nil"/>
              <w:bottom w:val="single" w:sz="8" w:space="0" w:color="auto"/>
              <w:right w:val="single" w:sz="8" w:space="0" w:color="auto"/>
            </w:tcBorders>
            <w:shd w:val="clear" w:color="auto" w:fill="auto"/>
            <w:vAlign w:val="center"/>
            <w:hideMark/>
          </w:tcPr>
          <w:p w:rsidR="000E4353" w:rsidRPr="004E1DB8" w:rsidRDefault="00B77EC7" w:rsidP="000E4353">
            <w:pPr>
              <w:jc w:val="center"/>
              <w:rPr>
                <w:rFonts w:ascii="Calibri" w:eastAsia="Times New Roman" w:hAnsi="Calibri" w:cs="Calibri"/>
                <w:b/>
                <w:bCs/>
                <w:color w:val="000000"/>
                <w:sz w:val="16"/>
                <w:szCs w:val="20"/>
                <w:lang w:val="en-GB" w:eastAsia="en-GB"/>
              </w:rPr>
            </w:pPr>
            <w:r>
              <w:rPr>
                <w:rFonts w:ascii="Calibri" w:eastAsia="Times New Roman" w:hAnsi="Calibri" w:cs="Calibri"/>
                <w:b/>
                <w:bCs/>
                <w:color w:val="000000"/>
                <w:sz w:val="16"/>
                <w:szCs w:val="20"/>
                <w:lang w:val="en-GB" w:eastAsia="en-GB"/>
              </w:rPr>
              <w:t xml:space="preserve">Art. </w:t>
            </w:r>
            <w:r w:rsidR="000E4353" w:rsidRPr="004E1DB8">
              <w:rPr>
                <w:rFonts w:ascii="Calibri" w:eastAsia="Times New Roman" w:hAnsi="Calibri" w:cs="Calibri"/>
                <w:b/>
                <w:bCs/>
                <w:color w:val="000000"/>
                <w:sz w:val="16"/>
                <w:szCs w:val="20"/>
                <w:lang w:val="en-GB" w:eastAsia="en-GB"/>
              </w:rPr>
              <w:t>6</w:t>
            </w:r>
          </w:p>
        </w:tc>
        <w:tc>
          <w:tcPr>
            <w:tcW w:w="3310" w:type="dxa"/>
            <w:tcBorders>
              <w:top w:val="nil"/>
              <w:left w:val="nil"/>
              <w:bottom w:val="single" w:sz="8" w:space="0" w:color="auto"/>
              <w:right w:val="single" w:sz="8" w:space="0" w:color="auto"/>
            </w:tcBorders>
            <w:shd w:val="clear" w:color="auto" w:fill="auto"/>
            <w:vAlign w:val="center"/>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The intention of the harmonisation was not to put existing, functioning covered bond markets in a worse position than under current existing covered bond legislations and to avoid any market disruptions. The report on the proposal by </w:t>
            </w:r>
            <w:r w:rsidR="007C74BB">
              <w:rPr>
                <w:rFonts w:ascii="Calibri" w:eastAsia="Times New Roman" w:hAnsi="Calibri" w:cs="Calibri"/>
                <w:color w:val="000000"/>
                <w:sz w:val="16"/>
                <w:szCs w:val="20"/>
                <w:lang w:val="en-GB" w:eastAsia="en-GB"/>
              </w:rPr>
              <w:t>ECON</w:t>
            </w:r>
            <w:r w:rsidRPr="004E1DB8">
              <w:rPr>
                <w:rFonts w:ascii="Calibri" w:eastAsia="Times New Roman" w:hAnsi="Calibri" w:cs="Calibri"/>
                <w:color w:val="000000"/>
                <w:sz w:val="16"/>
                <w:szCs w:val="20"/>
                <w:lang w:val="en-GB" w:eastAsia="en-GB"/>
              </w:rPr>
              <w:t xml:space="preserve"> represent a missed opportunity of linking the CB directive to the sustainability agenda and permitting expansion and innovation of the covered bond framework.</w:t>
            </w:r>
          </w:p>
        </w:tc>
        <w:tc>
          <w:tcPr>
            <w:tcW w:w="2692"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1179"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250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1348"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3031" w:type="dxa"/>
            <w:tcBorders>
              <w:top w:val="nil"/>
              <w:left w:val="nil"/>
              <w:bottom w:val="single" w:sz="8" w:space="0" w:color="auto"/>
              <w:right w:val="single" w:sz="8" w:space="0" w:color="auto"/>
            </w:tcBorders>
            <w:shd w:val="clear" w:color="auto" w:fill="auto"/>
            <w:hideMark/>
          </w:tcPr>
          <w:p w:rsidR="000E4353" w:rsidRPr="004E1DB8" w:rsidRDefault="000E4353" w:rsidP="008D0D3C">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r>
    </w:tbl>
    <w:p w:rsidR="00695838" w:rsidRPr="004E1DB8" w:rsidRDefault="00695838" w:rsidP="00695838">
      <w:pPr>
        <w:rPr>
          <w:rFonts w:ascii="Calibri" w:hAnsi="Calibri" w:cs="Calibri"/>
          <w:sz w:val="18"/>
          <w:szCs w:val="22"/>
          <w:lang w:val="en-GB"/>
        </w:rPr>
      </w:pPr>
    </w:p>
    <w:p w:rsidR="00695838" w:rsidRPr="00824BA8" w:rsidRDefault="007C74BB" w:rsidP="00285C87">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6019" w:type="dxa"/>
        <w:tblInd w:w="-1003" w:type="dxa"/>
        <w:tblLook w:val="04A0" w:firstRow="1" w:lastRow="0" w:firstColumn="1" w:lastColumn="0" w:noHBand="0" w:noVBand="1"/>
      </w:tblPr>
      <w:tblGrid>
        <w:gridCol w:w="989"/>
        <w:gridCol w:w="1129"/>
        <w:gridCol w:w="2530"/>
        <w:gridCol w:w="3224"/>
        <w:gridCol w:w="1132"/>
        <w:gridCol w:w="2389"/>
        <w:gridCol w:w="1121"/>
        <w:gridCol w:w="3505"/>
      </w:tblGrid>
      <w:tr w:rsidR="00072939" w:rsidRPr="000B113A" w:rsidTr="008270CD">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Ranking of priority</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Location in the Directive [Article]</w:t>
            </w:r>
          </w:p>
        </w:tc>
        <w:tc>
          <w:tcPr>
            <w:tcW w:w="2552" w:type="dxa"/>
            <w:tcBorders>
              <w:top w:val="single" w:sz="8" w:space="0" w:color="auto"/>
              <w:left w:val="nil"/>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Precise passage concerned</w:t>
            </w:r>
          </w:p>
        </w:tc>
        <w:tc>
          <w:tcPr>
            <w:tcW w:w="3260" w:type="dxa"/>
            <w:tcBorders>
              <w:top w:val="single" w:sz="8" w:space="0" w:color="auto"/>
              <w:left w:val="nil"/>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Description of the Issue</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Level of seriousness</w:t>
            </w:r>
          </w:p>
        </w:tc>
        <w:tc>
          <w:tcPr>
            <w:tcW w:w="2410" w:type="dxa"/>
            <w:tcBorders>
              <w:top w:val="single" w:sz="8" w:space="0" w:color="auto"/>
              <w:left w:val="nil"/>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Justification for potential amendment</w:t>
            </w:r>
          </w:p>
        </w:tc>
        <w:tc>
          <w:tcPr>
            <w:tcW w:w="992" w:type="dxa"/>
            <w:tcBorders>
              <w:top w:val="single" w:sz="8" w:space="0" w:color="auto"/>
              <w:left w:val="nil"/>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Nature of the Challenge [EU/national]</w:t>
            </w:r>
          </w:p>
        </w:tc>
        <w:tc>
          <w:tcPr>
            <w:tcW w:w="3544" w:type="dxa"/>
            <w:tcBorders>
              <w:top w:val="single" w:sz="8" w:space="0" w:color="auto"/>
              <w:left w:val="nil"/>
              <w:bottom w:val="single" w:sz="8" w:space="0" w:color="auto"/>
              <w:right w:val="single" w:sz="8" w:space="0" w:color="auto"/>
            </w:tcBorders>
            <w:shd w:val="clear" w:color="auto" w:fill="DE821B"/>
            <w:vAlign w:val="center"/>
            <w:hideMark/>
          </w:tcPr>
          <w:p w:rsidR="000016BF" w:rsidRPr="004E1DB8" w:rsidRDefault="000016BF" w:rsidP="000016BF">
            <w:pPr>
              <w:jc w:val="center"/>
              <w:rPr>
                <w:rFonts w:ascii="Calibri" w:eastAsia="Times New Roman" w:hAnsi="Calibri" w:cs="Calibri"/>
                <w:b/>
                <w:bCs/>
                <w:color w:val="FFFFFF" w:themeColor="background1"/>
                <w:sz w:val="16"/>
                <w:szCs w:val="20"/>
                <w:lang w:val="en-GB" w:eastAsia="en-GB"/>
              </w:rPr>
            </w:pPr>
            <w:r w:rsidRPr="004E1DB8">
              <w:rPr>
                <w:rFonts w:ascii="Calibri" w:eastAsia="Times New Roman" w:hAnsi="Calibri" w:cs="Calibri"/>
                <w:b/>
                <w:bCs/>
                <w:color w:val="FFFFFF" w:themeColor="background1"/>
                <w:sz w:val="16"/>
                <w:szCs w:val="20"/>
                <w:lang w:val="en-GB" w:eastAsia="en-GB"/>
              </w:rPr>
              <w:t>Proposal for a wording update</w:t>
            </w:r>
          </w:p>
        </w:tc>
      </w:tr>
      <w:tr w:rsidR="000016BF" w:rsidRPr="000B113A" w:rsidTr="008270CD">
        <w:trPr>
          <w:trHeight w:val="129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1</w:t>
            </w:r>
          </w:p>
        </w:tc>
        <w:tc>
          <w:tcPr>
            <w:tcW w:w="1134" w:type="dxa"/>
            <w:tcBorders>
              <w:top w:val="nil"/>
              <w:left w:val="nil"/>
              <w:bottom w:val="single" w:sz="8" w:space="0" w:color="auto"/>
              <w:right w:val="single" w:sz="8" w:space="0" w:color="auto"/>
            </w:tcBorders>
            <w:shd w:val="clear" w:color="auto" w:fill="auto"/>
            <w:vAlign w:val="center"/>
            <w:hideMark/>
          </w:tcPr>
          <w:p w:rsidR="000016BF" w:rsidRPr="004E1DB8" w:rsidRDefault="000016BF" w:rsidP="008270CD">
            <w:pPr>
              <w:jc w:val="both"/>
              <w:rPr>
                <w:rFonts w:ascii="Calibri" w:eastAsia="Times New Roman" w:hAnsi="Calibri" w:cs="Calibri"/>
                <w:b/>
                <w:bCs/>
                <w:color w:val="000000"/>
                <w:sz w:val="16"/>
                <w:szCs w:val="20"/>
                <w:lang w:val="en-GB" w:eastAsia="en-GB"/>
              </w:rPr>
            </w:pPr>
            <w:r w:rsidRPr="004E1DB8">
              <w:rPr>
                <w:rFonts w:ascii="Calibri" w:eastAsia="Times New Roman" w:hAnsi="Calibri" w:cs="Calibri"/>
                <w:b/>
                <w:bCs/>
                <w:color w:val="000000"/>
                <w:sz w:val="16"/>
                <w:szCs w:val="20"/>
                <w:lang w:val="en-GB" w:eastAsia="en-GB"/>
              </w:rPr>
              <w:t>6a; para 3. (b)</w:t>
            </w:r>
          </w:p>
        </w:tc>
        <w:tc>
          <w:tcPr>
            <w:tcW w:w="2552"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for loans to a public undertaking, that undertaking is subject to public supervision, or the exposure or the counterparty is rated as investment-grade by a nominated ECAI</w:t>
            </w:r>
          </w:p>
        </w:tc>
        <w:tc>
          <w:tcPr>
            <w:tcW w:w="3260"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a required rating by a nominated ECAI is not feasible for many assets (also true for 129 CRR-compliant assets). A minimum rating threshold is neither appropriate nor justified.</w:t>
            </w:r>
          </w:p>
        </w:tc>
        <w:tc>
          <w:tcPr>
            <w:tcW w:w="1134"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serious risk</w:t>
            </w:r>
          </w:p>
        </w:tc>
        <w:tc>
          <w:tcPr>
            <w:tcW w:w="2410"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A regulator-permitted IRB Approach as defined in Articles 143 and 144 of Regulation (EU) No 575/2013 should be considered equal to a rating provided by a nominated ECAI. </w:t>
            </w:r>
          </w:p>
        </w:tc>
        <w:tc>
          <w:tcPr>
            <w:tcW w:w="992"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national</w:t>
            </w:r>
          </w:p>
        </w:tc>
        <w:tc>
          <w:tcPr>
            <w:tcW w:w="3544"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(b) for loans involving public undertakings, that undertaking is subject to public supervision or the exposure or the counterparty is subject to an on-going credit risk assessment based on a regulator-permitted IRB Approach as defined in Articles 143 and 144 of Regulation (EU) No 575/2013 or is rated as by a nominated ECAI.</w:t>
            </w:r>
          </w:p>
        </w:tc>
      </w:tr>
      <w:tr w:rsidR="000016BF" w:rsidRPr="000B113A" w:rsidTr="008270CD">
        <w:trPr>
          <w:trHeight w:val="1035"/>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2</w:t>
            </w:r>
          </w:p>
        </w:tc>
        <w:tc>
          <w:tcPr>
            <w:tcW w:w="1134" w:type="dxa"/>
            <w:tcBorders>
              <w:top w:val="nil"/>
              <w:left w:val="nil"/>
              <w:bottom w:val="single" w:sz="8" w:space="0" w:color="auto"/>
              <w:right w:val="single" w:sz="8" w:space="0" w:color="auto"/>
            </w:tcBorders>
            <w:shd w:val="clear" w:color="auto" w:fill="auto"/>
            <w:vAlign w:val="center"/>
            <w:hideMark/>
          </w:tcPr>
          <w:p w:rsidR="000016BF" w:rsidRPr="004E1DB8" w:rsidRDefault="000016BF" w:rsidP="008270CD">
            <w:pPr>
              <w:jc w:val="both"/>
              <w:rPr>
                <w:rFonts w:ascii="Calibri" w:eastAsia="Times New Roman" w:hAnsi="Calibri" w:cs="Calibri"/>
                <w:b/>
                <w:bCs/>
                <w:color w:val="000000"/>
                <w:sz w:val="16"/>
                <w:szCs w:val="20"/>
                <w:lang w:val="en-GB" w:eastAsia="en-GB"/>
              </w:rPr>
            </w:pPr>
            <w:r w:rsidRPr="004E1DB8">
              <w:rPr>
                <w:rFonts w:ascii="Calibri" w:eastAsia="Times New Roman" w:hAnsi="Calibri" w:cs="Calibri"/>
                <w:b/>
                <w:bCs/>
                <w:color w:val="000000"/>
                <w:sz w:val="16"/>
                <w:szCs w:val="20"/>
                <w:lang w:val="en-GB" w:eastAsia="en-GB"/>
              </w:rPr>
              <w:t>6a; para 4. (a)</w:t>
            </w:r>
          </w:p>
        </w:tc>
        <w:tc>
          <w:tcPr>
            <w:tcW w:w="2552"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all collateral for cover pool assets shall be adequately insured against the risk of loss or damage and the claim out of the insurance shall be part of the substitution assets of the cover pool;</w:t>
            </w:r>
          </w:p>
        </w:tc>
        <w:tc>
          <w:tcPr>
            <w:tcW w:w="3260"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An insurance is not available for assets in the form of exposures (also true for assets referred to in CRR 129, 1 (a) to (c)). Shall be restricted to physical assets.</w:t>
            </w:r>
          </w:p>
        </w:tc>
        <w:tc>
          <w:tcPr>
            <w:tcW w:w="1134"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serious risk</w:t>
            </w:r>
          </w:p>
        </w:tc>
        <w:tc>
          <w:tcPr>
            <w:tcW w:w="2410"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An insurance is not available for assets in the form of exposures (also true for assets referred to in CRR 129, 1 (a) to (c)). Shall be restricted to physical assets.</w:t>
            </w:r>
          </w:p>
        </w:tc>
        <w:tc>
          <w:tcPr>
            <w:tcW w:w="992"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national</w:t>
            </w:r>
          </w:p>
        </w:tc>
        <w:tc>
          <w:tcPr>
            <w:tcW w:w="3544"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 (a) all collateral for cover pool physical assets referred to in point (a) of paragraph 3 shall be adequately insured against the risk of loss or damage and the claim out of the insurance shall be part of the substitution assets of the cover pool;  </w:t>
            </w:r>
          </w:p>
        </w:tc>
      </w:tr>
      <w:tr w:rsidR="000016BF" w:rsidRPr="004E1DB8" w:rsidTr="008270CD">
        <w:trPr>
          <w:trHeight w:val="129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3</w:t>
            </w:r>
          </w:p>
        </w:tc>
        <w:tc>
          <w:tcPr>
            <w:tcW w:w="1134" w:type="dxa"/>
            <w:tcBorders>
              <w:top w:val="nil"/>
              <w:left w:val="nil"/>
              <w:bottom w:val="single" w:sz="8" w:space="0" w:color="auto"/>
              <w:right w:val="single" w:sz="8" w:space="0" w:color="auto"/>
            </w:tcBorders>
            <w:shd w:val="clear" w:color="auto" w:fill="auto"/>
            <w:vAlign w:val="center"/>
            <w:hideMark/>
          </w:tcPr>
          <w:p w:rsidR="000016BF" w:rsidRPr="004E1DB8" w:rsidRDefault="000016BF" w:rsidP="008270CD">
            <w:pPr>
              <w:jc w:val="both"/>
              <w:rPr>
                <w:rFonts w:ascii="Calibri" w:eastAsia="Times New Roman" w:hAnsi="Calibri" w:cs="Calibri"/>
                <w:b/>
                <w:bCs/>
                <w:color w:val="000000"/>
                <w:sz w:val="16"/>
                <w:szCs w:val="20"/>
                <w:lang w:val="en-GB" w:eastAsia="en-GB"/>
              </w:rPr>
            </w:pPr>
            <w:r w:rsidRPr="004E1DB8">
              <w:rPr>
                <w:rFonts w:ascii="Calibri" w:eastAsia="Times New Roman" w:hAnsi="Calibri" w:cs="Calibri"/>
                <w:b/>
                <w:bCs/>
                <w:color w:val="000000"/>
                <w:sz w:val="16"/>
                <w:szCs w:val="20"/>
                <w:lang w:val="en-GB" w:eastAsia="en-GB"/>
              </w:rPr>
              <w:t>6a; para 4. (c)</w:t>
            </w:r>
          </w:p>
        </w:tc>
        <w:tc>
          <w:tcPr>
            <w:tcW w:w="2552" w:type="dxa"/>
            <w:tcBorders>
              <w:top w:val="nil"/>
              <w:left w:val="nil"/>
              <w:bottom w:val="single" w:sz="8" w:space="0" w:color="auto"/>
              <w:right w:val="single" w:sz="8" w:space="0" w:color="auto"/>
            </w:tcBorders>
            <w:shd w:val="clear" w:color="auto" w:fill="auto"/>
            <w:vAlign w:val="center"/>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loans to public undertakings referred to in point (b) of paragraph 3 shall be cover pool eligible at a discount rate applicable to their nominal amount and not exceeding</w:t>
            </w:r>
            <w:r w:rsidRPr="004E1DB8">
              <w:rPr>
                <w:rFonts w:ascii="Calibri" w:eastAsia="Times New Roman" w:hAnsi="Calibri" w:cs="Calibri"/>
                <w:color w:val="000000"/>
                <w:sz w:val="16"/>
                <w:szCs w:val="20"/>
                <w:lang w:val="en-GB" w:eastAsia="en-GB"/>
              </w:rPr>
              <w:br/>
              <w:t>- 80% of the exposure where the counterparty is under public supervision,</w:t>
            </w:r>
            <w:r w:rsidRPr="004E1DB8">
              <w:rPr>
                <w:rFonts w:ascii="Calibri" w:eastAsia="Times New Roman" w:hAnsi="Calibri" w:cs="Calibri"/>
                <w:color w:val="000000"/>
                <w:sz w:val="16"/>
                <w:szCs w:val="20"/>
                <w:lang w:val="en-GB" w:eastAsia="en-GB"/>
              </w:rPr>
              <w:br/>
              <w:t>- 60% of the exposure where the counterparty is subject to a credit assessment by an ECAI of not less than its own threshold for investment grade quality;</w:t>
            </w:r>
          </w:p>
        </w:tc>
        <w:tc>
          <w:tcPr>
            <w:tcW w:w="3260"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The use of discount rates is not justified and has a negative effect on the financing / lending conditions for borrowers.</w:t>
            </w:r>
          </w:p>
        </w:tc>
        <w:tc>
          <w:tcPr>
            <w:tcW w:w="1134"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serious risk</w:t>
            </w:r>
          </w:p>
        </w:tc>
        <w:tc>
          <w:tcPr>
            <w:tcW w:w="2410"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There should be no discounts on exposures involving public undertakings as we regard those assets as comparable protected versus CRR eligible public exposures. The high quality of the assets are sufficiently secured by the requir</w:t>
            </w:r>
            <w:r w:rsidR="004E1DB8">
              <w:rPr>
                <w:rFonts w:ascii="Calibri" w:eastAsia="Times New Roman" w:hAnsi="Calibri" w:cs="Calibri"/>
                <w:color w:val="000000"/>
                <w:sz w:val="16"/>
                <w:szCs w:val="20"/>
                <w:lang w:val="en-GB" w:eastAsia="en-GB"/>
              </w:rPr>
              <w:t>e</w:t>
            </w:r>
            <w:r w:rsidRPr="004E1DB8">
              <w:rPr>
                <w:rFonts w:ascii="Calibri" w:eastAsia="Times New Roman" w:hAnsi="Calibri" w:cs="Calibri"/>
                <w:color w:val="000000"/>
                <w:sz w:val="16"/>
                <w:szCs w:val="20"/>
                <w:lang w:val="en-GB" w:eastAsia="en-GB"/>
              </w:rPr>
              <w:t>ment set in Article 6a, para 3 (b).</w:t>
            </w:r>
          </w:p>
        </w:tc>
        <w:tc>
          <w:tcPr>
            <w:tcW w:w="992"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national</w:t>
            </w:r>
          </w:p>
        </w:tc>
        <w:tc>
          <w:tcPr>
            <w:tcW w:w="3544" w:type="dxa"/>
            <w:tcBorders>
              <w:top w:val="nil"/>
              <w:left w:val="nil"/>
              <w:bottom w:val="single" w:sz="8" w:space="0" w:color="auto"/>
              <w:right w:val="single" w:sz="8" w:space="0" w:color="auto"/>
            </w:tcBorders>
            <w:shd w:val="clear" w:color="auto" w:fill="auto"/>
            <w:hideMark/>
          </w:tcPr>
          <w:p w:rsidR="000016BF" w:rsidRPr="004E1DB8" w:rsidRDefault="000016BF" w:rsidP="008270CD">
            <w:pPr>
              <w:jc w:val="both"/>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shall be deleted</w:t>
            </w:r>
          </w:p>
        </w:tc>
      </w:tr>
      <w:tr w:rsidR="000016BF" w:rsidRPr="000B113A" w:rsidTr="008270CD">
        <w:trPr>
          <w:trHeight w:val="129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0016BF" w:rsidRPr="004E1DB8" w:rsidRDefault="000016BF" w:rsidP="000016BF">
            <w:pPr>
              <w:jc w:val="cente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GENERAL REMARK</w:t>
            </w:r>
          </w:p>
        </w:tc>
        <w:tc>
          <w:tcPr>
            <w:tcW w:w="1134" w:type="dxa"/>
            <w:tcBorders>
              <w:top w:val="nil"/>
              <w:left w:val="nil"/>
              <w:bottom w:val="single" w:sz="8" w:space="0" w:color="auto"/>
              <w:right w:val="single" w:sz="8" w:space="0" w:color="auto"/>
            </w:tcBorders>
            <w:shd w:val="clear" w:color="auto" w:fill="auto"/>
            <w:vAlign w:val="center"/>
            <w:hideMark/>
          </w:tcPr>
          <w:p w:rsidR="000016BF" w:rsidRPr="004E1DB8" w:rsidRDefault="000016BF" w:rsidP="000016BF">
            <w:pPr>
              <w:jc w:val="center"/>
              <w:rPr>
                <w:rFonts w:ascii="Calibri" w:eastAsia="Times New Roman" w:hAnsi="Calibri" w:cs="Calibri"/>
                <w:b/>
                <w:bCs/>
                <w:color w:val="000000"/>
                <w:sz w:val="16"/>
                <w:szCs w:val="20"/>
                <w:lang w:val="en-GB" w:eastAsia="en-GB"/>
              </w:rPr>
            </w:pPr>
            <w:r w:rsidRPr="004E1DB8">
              <w:rPr>
                <w:rFonts w:ascii="Calibri" w:eastAsia="Times New Roman" w:hAnsi="Calibri" w:cs="Calibri"/>
                <w:b/>
                <w:bCs/>
                <w:color w:val="000000"/>
                <w:sz w:val="16"/>
                <w:szCs w:val="20"/>
                <w:lang w:val="en-GB" w:eastAsia="en-GB"/>
              </w:rPr>
              <w:t>6a</w:t>
            </w:r>
          </w:p>
        </w:tc>
        <w:tc>
          <w:tcPr>
            <w:tcW w:w="2552" w:type="dxa"/>
            <w:tcBorders>
              <w:top w:val="nil"/>
              <w:left w:val="nil"/>
              <w:bottom w:val="single" w:sz="8" w:space="0" w:color="auto"/>
              <w:right w:val="single" w:sz="8" w:space="0" w:color="auto"/>
            </w:tcBorders>
            <w:shd w:val="clear" w:color="auto" w:fill="auto"/>
            <w:vAlign w:val="center"/>
            <w:hideMark/>
          </w:tcPr>
          <w:p w:rsidR="000016BF" w:rsidRPr="004E1DB8" w:rsidRDefault="000016BF" w:rsidP="000016BF">
            <w:pP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xml:space="preserve">The intention of the harmonisation was not to put </w:t>
            </w:r>
            <w:r w:rsidR="008270CD" w:rsidRPr="004E1DB8">
              <w:rPr>
                <w:rFonts w:ascii="Calibri" w:eastAsia="Times New Roman" w:hAnsi="Calibri" w:cs="Calibri"/>
                <w:color w:val="000000"/>
                <w:sz w:val="16"/>
                <w:szCs w:val="20"/>
                <w:lang w:val="en-GB" w:eastAsia="en-GB"/>
              </w:rPr>
              <w:t>existing</w:t>
            </w:r>
            <w:r w:rsidRPr="004E1DB8">
              <w:rPr>
                <w:rFonts w:ascii="Calibri" w:eastAsia="Times New Roman" w:hAnsi="Calibri" w:cs="Calibri"/>
                <w:color w:val="000000"/>
                <w:sz w:val="16"/>
                <w:szCs w:val="20"/>
                <w:lang w:val="en-GB" w:eastAsia="en-GB"/>
              </w:rPr>
              <w:t xml:space="preserve">, functioning covered bond markets in a worse position than under current </w:t>
            </w:r>
            <w:r w:rsidR="008270CD" w:rsidRPr="004E1DB8">
              <w:rPr>
                <w:rFonts w:ascii="Calibri" w:eastAsia="Times New Roman" w:hAnsi="Calibri" w:cs="Calibri"/>
                <w:color w:val="000000"/>
                <w:sz w:val="16"/>
                <w:szCs w:val="20"/>
                <w:lang w:val="en-GB" w:eastAsia="en-GB"/>
              </w:rPr>
              <w:t>existing</w:t>
            </w:r>
            <w:r w:rsidRPr="004E1DB8">
              <w:rPr>
                <w:rFonts w:ascii="Calibri" w:eastAsia="Times New Roman" w:hAnsi="Calibri" w:cs="Calibri"/>
                <w:color w:val="000000"/>
                <w:sz w:val="16"/>
                <w:szCs w:val="20"/>
                <w:lang w:val="en-GB" w:eastAsia="en-GB"/>
              </w:rPr>
              <w:t xml:space="preserve"> covered bond legislations and to avoid any market disr</w:t>
            </w:r>
            <w:r w:rsidR="008270CD">
              <w:rPr>
                <w:rFonts w:ascii="Calibri" w:eastAsia="Times New Roman" w:hAnsi="Calibri" w:cs="Calibri"/>
                <w:color w:val="000000"/>
                <w:sz w:val="16"/>
                <w:szCs w:val="20"/>
                <w:lang w:val="en-GB" w:eastAsia="en-GB"/>
              </w:rPr>
              <w:t>uptions. The report on the prop</w:t>
            </w:r>
            <w:r w:rsidRPr="004E1DB8">
              <w:rPr>
                <w:rFonts w:ascii="Calibri" w:eastAsia="Times New Roman" w:hAnsi="Calibri" w:cs="Calibri"/>
                <w:color w:val="000000"/>
                <w:sz w:val="16"/>
                <w:szCs w:val="20"/>
                <w:lang w:val="en-GB" w:eastAsia="en-GB"/>
              </w:rPr>
              <w:t xml:space="preserve">osal by </w:t>
            </w:r>
            <w:r w:rsidR="007C74BB">
              <w:rPr>
                <w:rFonts w:ascii="Calibri" w:eastAsia="Times New Roman" w:hAnsi="Calibri" w:cs="Calibri"/>
                <w:color w:val="000000"/>
                <w:sz w:val="16"/>
                <w:szCs w:val="20"/>
                <w:lang w:val="en-GB" w:eastAsia="en-GB"/>
              </w:rPr>
              <w:t>ECON</w:t>
            </w:r>
            <w:r w:rsidRPr="004E1DB8">
              <w:rPr>
                <w:rFonts w:ascii="Calibri" w:eastAsia="Times New Roman" w:hAnsi="Calibri" w:cs="Calibri"/>
                <w:color w:val="000000"/>
                <w:sz w:val="16"/>
                <w:szCs w:val="20"/>
                <w:lang w:val="en-GB" w:eastAsia="en-GB"/>
              </w:rPr>
              <w:t xml:space="preserve"> represent a missed opportunity of linking the CB directive to the sustainability agenda and permitting expansion and innovation of the covered bond framework.</w:t>
            </w:r>
          </w:p>
        </w:tc>
        <w:tc>
          <w:tcPr>
            <w:tcW w:w="3260" w:type="dxa"/>
            <w:tcBorders>
              <w:top w:val="nil"/>
              <w:left w:val="nil"/>
              <w:bottom w:val="single" w:sz="8" w:space="0" w:color="auto"/>
              <w:right w:val="single" w:sz="8" w:space="0" w:color="auto"/>
            </w:tcBorders>
            <w:shd w:val="clear" w:color="auto" w:fill="auto"/>
            <w:hideMark/>
          </w:tcPr>
          <w:p w:rsidR="000016BF" w:rsidRPr="004E1DB8" w:rsidRDefault="000016BF" w:rsidP="000016BF">
            <w:pP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1134" w:type="dxa"/>
            <w:tcBorders>
              <w:top w:val="nil"/>
              <w:left w:val="nil"/>
              <w:bottom w:val="single" w:sz="8" w:space="0" w:color="auto"/>
              <w:right w:val="single" w:sz="8" w:space="0" w:color="auto"/>
            </w:tcBorders>
            <w:shd w:val="clear" w:color="auto" w:fill="auto"/>
            <w:hideMark/>
          </w:tcPr>
          <w:p w:rsidR="000016BF" w:rsidRPr="004E1DB8" w:rsidRDefault="000016BF" w:rsidP="000016BF">
            <w:pP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2410" w:type="dxa"/>
            <w:tcBorders>
              <w:top w:val="nil"/>
              <w:left w:val="nil"/>
              <w:bottom w:val="single" w:sz="8" w:space="0" w:color="auto"/>
              <w:right w:val="single" w:sz="8" w:space="0" w:color="auto"/>
            </w:tcBorders>
            <w:shd w:val="clear" w:color="auto" w:fill="auto"/>
            <w:hideMark/>
          </w:tcPr>
          <w:p w:rsidR="000016BF" w:rsidRPr="004E1DB8" w:rsidRDefault="000016BF" w:rsidP="000016BF">
            <w:pP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992" w:type="dxa"/>
            <w:tcBorders>
              <w:top w:val="nil"/>
              <w:left w:val="nil"/>
              <w:bottom w:val="single" w:sz="8" w:space="0" w:color="auto"/>
              <w:right w:val="single" w:sz="8" w:space="0" w:color="auto"/>
            </w:tcBorders>
            <w:shd w:val="clear" w:color="auto" w:fill="auto"/>
            <w:hideMark/>
          </w:tcPr>
          <w:p w:rsidR="000016BF" w:rsidRPr="004E1DB8" w:rsidRDefault="000016BF" w:rsidP="000016BF">
            <w:pP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c>
          <w:tcPr>
            <w:tcW w:w="3544" w:type="dxa"/>
            <w:tcBorders>
              <w:top w:val="nil"/>
              <w:left w:val="nil"/>
              <w:bottom w:val="single" w:sz="8" w:space="0" w:color="auto"/>
              <w:right w:val="single" w:sz="8" w:space="0" w:color="auto"/>
            </w:tcBorders>
            <w:shd w:val="clear" w:color="auto" w:fill="auto"/>
            <w:hideMark/>
          </w:tcPr>
          <w:p w:rsidR="000016BF" w:rsidRPr="004E1DB8" w:rsidRDefault="000016BF" w:rsidP="000016BF">
            <w:pPr>
              <w:rPr>
                <w:rFonts w:ascii="Calibri" w:eastAsia="Times New Roman" w:hAnsi="Calibri" w:cs="Calibri"/>
                <w:color w:val="000000"/>
                <w:sz w:val="16"/>
                <w:szCs w:val="20"/>
                <w:lang w:val="en-GB" w:eastAsia="en-GB"/>
              </w:rPr>
            </w:pPr>
            <w:r w:rsidRPr="004E1DB8">
              <w:rPr>
                <w:rFonts w:ascii="Calibri" w:eastAsia="Times New Roman" w:hAnsi="Calibri" w:cs="Calibri"/>
                <w:color w:val="000000"/>
                <w:sz w:val="16"/>
                <w:szCs w:val="20"/>
                <w:lang w:val="en-GB" w:eastAsia="en-GB"/>
              </w:rPr>
              <w:t> </w:t>
            </w:r>
          </w:p>
        </w:tc>
      </w:tr>
    </w:tbl>
    <w:p w:rsidR="00695838" w:rsidRPr="00ED3801" w:rsidRDefault="00695838" w:rsidP="00695838">
      <w:pPr>
        <w:rPr>
          <w:rFonts w:ascii="Calibri" w:hAnsi="Calibri" w:cs="Calibri"/>
          <w:sz w:val="22"/>
          <w:szCs w:val="22"/>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Pr="008657E9"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n</w:t>
      </w:r>
      <w:r w:rsidR="000016BF" w:rsidRPr="008657E9">
        <w:rPr>
          <w:rFonts w:ascii="Calibri" w:hAnsi="Calibri" w:cs="Calibri"/>
          <w:sz w:val="22"/>
          <w:szCs w:val="22"/>
          <w:lang w:val="en-GB"/>
        </w:rPr>
        <w:t>o</w:t>
      </w:r>
      <w:r w:rsidR="008657E9">
        <w:rPr>
          <w:rFonts w:ascii="Calibri" w:hAnsi="Calibri" w:cs="Calibri"/>
          <w:sz w:val="22"/>
          <w:szCs w:val="22"/>
          <w:lang w:val="en-GB"/>
        </w:rPr>
        <w:t xml:space="preserve"> c</w:t>
      </w:r>
      <w:r w:rsidR="000016BF" w:rsidRPr="008657E9">
        <w:rPr>
          <w:rFonts w:ascii="Calibri" w:hAnsi="Calibri" w:cs="Calibri"/>
          <w:sz w:val="22"/>
          <w:szCs w:val="22"/>
          <w:lang w:val="en-GB"/>
        </w:rPr>
        <w:t>omments</w:t>
      </w:r>
    </w:p>
    <w:p w:rsidR="00695838" w:rsidRPr="008657E9" w:rsidRDefault="007C74BB"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r w:rsidR="008657E9">
        <w:rPr>
          <w:rFonts w:ascii="Calibri" w:hAnsi="Calibri" w:cs="Calibri"/>
          <w:sz w:val="22"/>
          <w:szCs w:val="22"/>
          <w:lang w:val="en-GB"/>
        </w:rPr>
        <w:t xml:space="preserve"> – n</w:t>
      </w:r>
      <w:r w:rsidR="000016BF" w:rsidRPr="008657E9">
        <w:rPr>
          <w:rFonts w:ascii="Calibri" w:hAnsi="Calibri" w:cs="Calibri"/>
          <w:sz w:val="22"/>
          <w:szCs w:val="22"/>
          <w:lang w:val="en-GB"/>
        </w:rPr>
        <w:t>o</w:t>
      </w:r>
      <w:r w:rsidR="008657E9">
        <w:rPr>
          <w:rFonts w:ascii="Calibri" w:hAnsi="Calibri" w:cs="Calibri"/>
          <w:sz w:val="22"/>
          <w:szCs w:val="22"/>
          <w:lang w:val="en-GB"/>
        </w:rPr>
        <w:t xml:space="preserve"> c</w:t>
      </w:r>
      <w:r w:rsidR="000016BF" w:rsidRPr="008657E9">
        <w:rPr>
          <w:rFonts w:ascii="Calibri" w:hAnsi="Calibri" w:cs="Calibri"/>
          <w:sz w:val="22"/>
          <w:szCs w:val="22"/>
          <w:lang w:val="en-GB"/>
        </w:rPr>
        <w:t xml:space="preserve">omments </w:t>
      </w:r>
    </w:p>
    <w:p w:rsidR="00AC057B" w:rsidRDefault="00AC057B" w:rsidP="00695838">
      <w:pPr>
        <w:rPr>
          <w:rFonts w:ascii="Calibri" w:hAnsi="Calibri" w:cs="Calibri"/>
          <w:sz w:val="22"/>
          <w:szCs w:val="22"/>
          <w:lang w:val="en-GB"/>
        </w:rPr>
      </w:pPr>
    </w:p>
    <w:p w:rsidR="00AC057B" w:rsidRDefault="00AC057B" w:rsidP="00695838">
      <w:pPr>
        <w:rPr>
          <w:rFonts w:ascii="Calibri" w:hAnsi="Calibri" w:cs="Calibri"/>
          <w:sz w:val="22"/>
          <w:szCs w:val="22"/>
          <w:lang w:val="en-GB"/>
        </w:rPr>
      </w:pPr>
    </w:p>
    <w:p w:rsidR="008657E9" w:rsidRDefault="008657E9" w:rsidP="00695838">
      <w:pPr>
        <w:rPr>
          <w:rFonts w:ascii="Calibri" w:hAnsi="Calibri" w:cs="Calibri"/>
          <w:sz w:val="22"/>
          <w:szCs w:val="22"/>
          <w:lang w:val="en-GB"/>
        </w:rPr>
      </w:pPr>
    </w:p>
    <w:p w:rsidR="008657E9" w:rsidRDefault="008657E9" w:rsidP="00695838">
      <w:pPr>
        <w:rPr>
          <w:rFonts w:ascii="Calibri" w:hAnsi="Calibri" w:cs="Calibri"/>
          <w:sz w:val="22"/>
          <w:szCs w:val="22"/>
          <w:lang w:val="en-GB"/>
        </w:rPr>
      </w:pPr>
    </w:p>
    <w:p w:rsidR="008270CD" w:rsidRDefault="008270CD" w:rsidP="00695838">
      <w:pPr>
        <w:rPr>
          <w:rFonts w:ascii="Calibri" w:hAnsi="Calibri" w:cs="Calibri"/>
          <w:sz w:val="22"/>
          <w:szCs w:val="22"/>
          <w:lang w:val="en-GB"/>
        </w:rPr>
      </w:pPr>
    </w:p>
    <w:p w:rsidR="00AC057B" w:rsidRDefault="00AC057B" w:rsidP="00695838">
      <w:pPr>
        <w:rPr>
          <w:rFonts w:ascii="Calibri" w:hAnsi="Calibri" w:cs="Calibri"/>
          <w:sz w:val="22"/>
          <w:szCs w:val="22"/>
          <w:lang w:val="en-GB"/>
        </w:rPr>
      </w:pPr>
    </w:p>
    <w:p w:rsidR="00AC057B" w:rsidRDefault="00AC057B" w:rsidP="00695838">
      <w:pPr>
        <w:rPr>
          <w:rFonts w:ascii="Calibri" w:hAnsi="Calibri" w:cs="Calibri"/>
          <w:sz w:val="22"/>
          <w:szCs w:val="22"/>
          <w:lang w:val="en-GB"/>
        </w:rPr>
      </w:pPr>
    </w:p>
    <w:p w:rsidR="00AC057B" w:rsidRPr="00ED3801" w:rsidRDefault="00AC057B" w:rsidP="00695838">
      <w:pPr>
        <w:rPr>
          <w:rFonts w:ascii="Calibri" w:hAnsi="Calibri" w:cs="Calibri"/>
          <w:sz w:val="22"/>
          <w:szCs w:val="22"/>
          <w:lang w:val="en-GB"/>
        </w:rPr>
      </w:pPr>
    </w:p>
    <w:p w:rsidR="004A1B31" w:rsidRDefault="00724E0B" w:rsidP="00BD0D33">
      <w:pPr>
        <w:pStyle w:val="Heading1"/>
        <w:rPr>
          <w:rFonts w:ascii="Calibri" w:hAnsi="Calibri" w:cs="Calibri"/>
          <w:sz w:val="22"/>
          <w:szCs w:val="22"/>
        </w:rPr>
      </w:pPr>
      <w:bookmarkStart w:id="21" w:name="_The_Netherlands"/>
      <w:bookmarkEnd w:id="21"/>
      <w:r w:rsidRPr="00ED3801">
        <w:rPr>
          <w:rFonts w:ascii="Calibri" w:hAnsi="Calibri" w:cs="Calibri"/>
          <w:sz w:val="22"/>
          <w:szCs w:val="22"/>
        </w:rPr>
        <w:t>The Netherlands</w:t>
      </w:r>
    </w:p>
    <w:p w:rsidR="00B77EC7" w:rsidRDefault="008270CD" w:rsidP="00864431">
      <w:pPr>
        <w:rPr>
          <w:rFonts w:asciiTheme="majorHAnsi" w:hAnsiTheme="majorHAnsi" w:cstheme="majorHAnsi"/>
          <w:i/>
          <w:sz w:val="22"/>
          <w:lang w:val="en-GB"/>
        </w:rPr>
      </w:pPr>
      <w:r w:rsidRPr="008270CD">
        <w:rPr>
          <w:rFonts w:asciiTheme="majorHAnsi" w:hAnsiTheme="majorHAnsi" w:cstheme="majorHAnsi"/>
          <w:i/>
          <w:sz w:val="22"/>
          <w:lang w:val="en-GB"/>
        </w:rPr>
        <w:t>Source: Dutch Banking Association</w:t>
      </w:r>
    </w:p>
    <w:p w:rsidR="00B77EC7" w:rsidRPr="008270CD" w:rsidRDefault="00B77EC7" w:rsidP="00864431">
      <w:pPr>
        <w:rPr>
          <w:rFonts w:asciiTheme="majorHAnsi" w:hAnsiTheme="majorHAnsi" w:cstheme="majorHAnsi"/>
          <w:i/>
          <w:sz w:val="22"/>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212" w:type="dxa"/>
        <w:tblInd w:w="-436" w:type="dxa"/>
        <w:tblLook w:val="04A0" w:firstRow="1" w:lastRow="0" w:firstColumn="1" w:lastColumn="0" w:noHBand="0" w:noVBand="1"/>
      </w:tblPr>
      <w:tblGrid>
        <w:gridCol w:w="993"/>
        <w:gridCol w:w="993"/>
        <w:gridCol w:w="1607"/>
        <w:gridCol w:w="2220"/>
        <w:gridCol w:w="1276"/>
        <w:gridCol w:w="2796"/>
        <w:gridCol w:w="1461"/>
        <w:gridCol w:w="3866"/>
      </w:tblGrid>
      <w:tr w:rsidR="00072939" w:rsidRPr="000B113A" w:rsidTr="00B77EC7">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993"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1607"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220"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79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46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386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0B113A" w:rsidTr="00B77EC7">
        <w:trPr>
          <w:trHeight w:val="780"/>
        </w:trPr>
        <w:tc>
          <w:tcPr>
            <w:tcW w:w="993"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993" w:type="dxa"/>
            <w:tcBorders>
              <w:top w:val="nil"/>
              <w:left w:val="nil"/>
              <w:bottom w:val="single" w:sz="8" w:space="0" w:color="auto"/>
              <w:right w:val="single" w:sz="8" w:space="0" w:color="auto"/>
            </w:tcBorders>
            <w:shd w:val="clear" w:color="auto" w:fill="auto"/>
            <w:vAlign w:val="center"/>
            <w:hideMark/>
          </w:tcPr>
          <w:p w:rsidR="000A0C06" w:rsidRPr="004E1DB8" w:rsidRDefault="00B77EC7" w:rsidP="000A0C06">
            <w:pPr>
              <w:jc w:val="center"/>
              <w:rPr>
                <w:rFonts w:ascii="Calibri" w:eastAsia="Times New Roman" w:hAnsi="Calibri" w:cs="Calibri"/>
                <w:b/>
                <w:bCs/>
                <w:color w:val="000000"/>
                <w:sz w:val="16"/>
                <w:szCs w:val="22"/>
                <w:lang w:val="en-GB" w:eastAsia="en-GB"/>
              </w:rPr>
            </w:pPr>
            <w:r>
              <w:rPr>
                <w:rFonts w:ascii="Calibri" w:eastAsia="Times New Roman" w:hAnsi="Calibri" w:cs="Calibri"/>
                <w:b/>
                <w:bCs/>
                <w:color w:val="000000"/>
                <w:sz w:val="16"/>
                <w:szCs w:val="22"/>
                <w:lang w:val="en-GB" w:eastAsia="en-GB"/>
              </w:rPr>
              <w:t>Art</w:t>
            </w:r>
            <w:r w:rsidR="000A0C06" w:rsidRPr="004E1DB8">
              <w:rPr>
                <w:rFonts w:ascii="Calibri" w:eastAsia="Times New Roman" w:hAnsi="Calibri" w:cs="Calibri"/>
                <w:b/>
                <w:bCs/>
                <w:color w:val="000000"/>
                <w:sz w:val="16"/>
                <w:szCs w:val="22"/>
                <w:lang w:val="en-GB" w:eastAsia="en-GB"/>
              </w:rPr>
              <w:t xml:space="preserve"> 6</w:t>
            </w:r>
          </w:p>
        </w:tc>
        <w:tc>
          <w:tcPr>
            <w:tcW w:w="1607"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Entire Article</w:t>
            </w:r>
          </w:p>
        </w:tc>
        <w:tc>
          <w:tcPr>
            <w:tcW w:w="2220"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The current des</w:t>
            </w:r>
            <w:r w:rsidR="00AC057B">
              <w:rPr>
                <w:rFonts w:ascii="Calibri" w:eastAsia="Times New Roman" w:hAnsi="Calibri" w:cs="Calibri"/>
                <w:color w:val="000000"/>
                <w:sz w:val="16"/>
                <w:szCs w:val="22"/>
                <w:lang w:val="en-GB" w:eastAsia="en-GB"/>
              </w:rPr>
              <w:t>c</w:t>
            </w:r>
            <w:r w:rsidRPr="004E1DB8">
              <w:rPr>
                <w:rFonts w:ascii="Calibri" w:eastAsia="Times New Roman" w:hAnsi="Calibri" w:cs="Calibri"/>
                <w:color w:val="000000"/>
                <w:sz w:val="16"/>
                <w:szCs w:val="22"/>
                <w:lang w:val="en-GB" w:eastAsia="en-GB"/>
              </w:rPr>
              <w:t>ription of elig</w:t>
            </w:r>
            <w:r w:rsidR="00AC057B">
              <w:rPr>
                <w:rFonts w:ascii="Calibri" w:eastAsia="Times New Roman" w:hAnsi="Calibri" w:cs="Calibri"/>
                <w:color w:val="000000"/>
                <w:sz w:val="16"/>
                <w:szCs w:val="22"/>
                <w:lang w:val="en-GB" w:eastAsia="en-GB"/>
              </w:rPr>
              <w:t>i</w:t>
            </w:r>
            <w:r w:rsidRPr="004E1DB8">
              <w:rPr>
                <w:rFonts w:ascii="Calibri" w:eastAsia="Times New Roman" w:hAnsi="Calibri" w:cs="Calibri"/>
                <w:color w:val="000000"/>
                <w:sz w:val="16"/>
                <w:szCs w:val="22"/>
                <w:lang w:val="en-GB" w:eastAsia="en-GB"/>
              </w:rPr>
              <w:t xml:space="preserve">ble assets is too extensive and broad which could give rise to confusion in the market and could - potentially - cause harm to the CB label. </w:t>
            </w:r>
          </w:p>
        </w:tc>
        <w:tc>
          <w:tcPr>
            <w:tcW w:w="1276"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2796"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The current des</w:t>
            </w:r>
            <w:r w:rsidR="00AC057B">
              <w:rPr>
                <w:rFonts w:ascii="Calibri" w:eastAsia="Times New Roman" w:hAnsi="Calibri" w:cs="Calibri"/>
                <w:color w:val="000000"/>
                <w:sz w:val="16"/>
                <w:szCs w:val="22"/>
                <w:lang w:val="en-GB" w:eastAsia="en-GB"/>
              </w:rPr>
              <w:t>c</w:t>
            </w:r>
            <w:r w:rsidRPr="004E1DB8">
              <w:rPr>
                <w:rFonts w:ascii="Calibri" w:eastAsia="Times New Roman" w:hAnsi="Calibri" w:cs="Calibri"/>
                <w:color w:val="000000"/>
                <w:sz w:val="16"/>
                <w:szCs w:val="22"/>
                <w:lang w:val="en-GB" w:eastAsia="en-GB"/>
              </w:rPr>
              <w:t>ription of elig</w:t>
            </w:r>
            <w:r w:rsidR="00AC057B">
              <w:rPr>
                <w:rFonts w:ascii="Calibri" w:eastAsia="Times New Roman" w:hAnsi="Calibri" w:cs="Calibri"/>
                <w:color w:val="000000"/>
                <w:sz w:val="16"/>
                <w:szCs w:val="22"/>
                <w:lang w:val="en-GB" w:eastAsia="en-GB"/>
              </w:rPr>
              <w:t>i</w:t>
            </w:r>
            <w:r w:rsidRPr="004E1DB8">
              <w:rPr>
                <w:rFonts w:ascii="Calibri" w:eastAsia="Times New Roman" w:hAnsi="Calibri" w:cs="Calibri"/>
                <w:color w:val="000000"/>
                <w:sz w:val="16"/>
                <w:szCs w:val="22"/>
                <w:lang w:val="en-GB" w:eastAsia="en-GB"/>
              </w:rPr>
              <w:t xml:space="preserve">ble assets is too extensive and broad which could give rise to confusion in the market and could - potentially - cause harm to the CB label. </w:t>
            </w:r>
          </w:p>
        </w:tc>
        <w:tc>
          <w:tcPr>
            <w:tcW w:w="1461"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3866"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To protect the CB label we are in favo</w:t>
            </w:r>
            <w:r w:rsidR="00AC057B">
              <w:rPr>
                <w:rFonts w:ascii="Calibri" w:eastAsia="Times New Roman" w:hAnsi="Calibri" w:cs="Calibri"/>
                <w:color w:val="000000"/>
                <w:sz w:val="16"/>
                <w:szCs w:val="22"/>
                <w:lang w:val="en-GB" w:eastAsia="en-GB"/>
              </w:rPr>
              <w:t>u</w:t>
            </w:r>
            <w:r w:rsidRPr="004E1DB8">
              <w:rPr>
                <w:rFonts w:ascii="Calibri" w:eastAsia="Times New Roman" w:hAnsi="Calibri" w:cs="Calibri"/>
                <w:color w:val="000000"/>
                <w:sz w:val="16"/>
                <w:szCs w:val="22"/>
                <w:lang w:val="en-GB" w:eastAsia="en-GB"/>
              </w:rPr>
              <w:t>r of introducing two different tabl</w:t>
            </w:r>
            <w:r w:rsidR="00AC057B">
              <w:rPr>
                <w:rFonts w:ascii="Calibri" w:eastAsia="Times New Roman" w:hAnsi="Calibri" w:cs="Calibri"/>
                <w:color w:val="000000"/>
                <w:sz w:val="16"/>
                <w:szCs w:val="22"/>
                <w:lang w:val="en-GB" w:eastAsia="en-GB"/>
              </w:rPr>
              <w:t>e</w:t>
            </w:r>
            <w:r w:rsidRPr="004E1DB8">
              <w:rPr>
                <w:rFonts w:ascii="Calibri" w:eastAsia="Times New Roman" w:hAnsi="Calibri" w:cs="Calibri"/>
                <w:color w:val="000000"/>
                <w:sz w:val="16"/>
                <w:szCs w:val="22"/>
                <w:lang w:val="en-GB" w:eastAsia="en-GB"/>
              </w:rPr>
              <w:t xml:space="preserve">s - similar to the proposals of </w:t>
            </w:r>
            <w:r w:rsidR="002023CD">
              <w:rPr>
                <w:rFonts w:ascii="Calibri" w:eastAsia="Times New Roman" w:hAnsi="Calibri" w:cs="Calibri"/>
                <w:color w:val="000000"/>
                <w:sz w:val="16"/>
                <w:szCs w:val="22"/>
                <w:lang w:val="en-GB" w:eastAsia="en-GB"/>
              </w:rPr>
              <w:t>Parliament</w:t>
            </w:r>
            <w:r w:rsidRPr="004E1DB8">
              <w:rPr>
                <w:rFonts w:ascii="Calibri" w:eastAsia="Times New Roman" w:hAnsi="Calibri" w:cs="Calibri"/>
                <w:color w:val="000000"/>
                <w:sz w:val="16"/>
                <w:szCs w:val="22"/>
                <w:lang w:val="en-GB" w:eastAsia="en-GB"/>
              </w:rPr>
              <w:t xml:space="preserve"> - a Primary Covered Bond (PCB) label and an Ordinary Covered Bond label. PCBs are covered bonds that solely use Article 129 (1) (a) to (g) assets </w:t>
            </w:r>
          </w:p>
        </w:tc>
      </w:tr>
    </w:tbl>
    <w:p w:rsidR="00695838" w:rsidRPr="00ED3801" w:rsidRDefault="00695838" w:rsidP="00695838">
      <w:pPr>
        <w:rPr>
          <w:rFonts w:ascii="Calibri" w:hAnsi="Calibri" w:cs="Calibri"/>
          <w:sz w:val="22"/>
          <w:szCs w:val="22"/>
          <w:lang w:val="en-GB"/>
        </w:rPr>
      </w:pPr>
    </w:p>
    <w:p w:rsidR="00695838" w:rsidRPr="006F7351" w:rsidRDefault="007C74BB" w:rsidP="00285C87">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310" w:type="dxa"/>
        <w:tblInd w:w="-436" w:type="dxa"/>
        <w:tblLook w:val="04A0" w:firstRow="1" w:lastRow="0" w:firstColumn="1" w:lastColumn="0" w:noHBand="0" w:noVBand="1"/>
      </w:tblPr>
      <w:tblGrid>
        <w:gridCol w:w="988"/>
        <w:gridCol w:w="991"/>
        <w:gridCol w:w="2842"/>
        <w:gridCol w:w="3969"/>
        <w:gridCol w:w="1275"/>
        <w:gridCol w:w="1560"/>
        <w:gridCol w:w="1134"/>
        <w:gridCol w:w="2551"/>
      </w:tblGrid>
      <w:tr w:rsidR="00B77EC7" w:rsidRPr="000B113A" w:rsidTr="00B77EC7">
        <w:trPr>
          <w:trHeight w:val="780"/>
        </w:trPr>
        <w:tc>
          <w:tcPr>
            <w:tcW w:w="988"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99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2842"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969"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5"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1560"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55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B77EC7" w:rsidRPr="000B113A" w:rsidTr="00B77EC7">
        <w:trPr>
          <w:trHeight w:val="1815"/>
        </w:trPr>
        <w:tc>
          <w:tcPr>
            <w:tcW w:w="988"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991" w:type="dxa"/>
            <w:tcBorders>
              <w:top w:val="nil"/>
              <w:left w:val="nil"/>
              <w:bottom w:val="single" w:sz="8" w:space="0" w:color="auto"/>
              <w:right w:val="single" w:sz="8" w:space="0" w:color="auto"/>
            </w:tcBorders>
            <w:shd w:val="clear" w:color="auto" w:fill="auto"/>
            <w:vAlign w:val="center"/>
            <w:hideMark/>
          </w:tcPr>
          <w:p w:rsidR="000A0C06" w:rsidRPr="004E1DB8" w:rsidRDefault="00B77EC7" w:rsidP="000A0C06">
            <w:pPr>
              <w:jc w:val="center"/>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 xml:space="preserve">Art. </w:t>
            </w:r>
            <w:r w:rsidR="000A0C06" w:rsidRPr="004E1DB8">
              <w:rPr>
                <w:rFonts w:ascii="Calibri" w:eastAsia="Times New Roman" w:hAnsi="Calibri" w:cs="Calibri"/>
                <w:color w:val="000000"/>
                <w:sz w:val="16"/>
                <w:szCs w:val="22"/>
                <w:lang w:val="en-GB" w:eastAsia="en-GB"/>
              </w:rPr>
              <w:t xml:space="preserve">11.1(a) and </w:t>
            </w:r>
            <w:r>
              <w:rPr>
                <w:rFonts w:ascii="Calibri" w:eastAsia="Times New Roman" w:hAnsi="Calibri" w:cs="Calibri"/>
                <w:color w:val="000000"/>
                <w:sz w:val="16"/>
                <w:szCs w:val="22"/>
                <w:lang w:val="en-GB" w:eastAsia="en-GB"/>
              </w:rPr>
              <w:t xml:space="preserve">Art. </w:t>
            </w:r>
            <w:r w:rsidR="000A0C06" w:rsidRPr="004E1DB8">
              <w:rPr>
                <w:rFonts w:ascii="Calibri" w:eastAsia="Times New Roman" w:hAnsi="Calibri" w:cs="Calibri"/>
                <w:color w:val="000000"/>
                <w:sz w:val="16"/>
                <w:szCs w:val="22"/>
                <w:lang w:val="en-GB" w:eastAsia="en-GB"/>
              </w:rPr>
              <w:t>15.1(b)(ii)</w:t>
            </w:r>
          </w:p>
        </w:tc>
        <w:tc>
          <w:tcPr>
            <w:tcW w:w="2842"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b/>
                <w:bCs/>
                <w:i/>
                <w:iCs/>
                <w:color w:val="000000"/>
                <w:sz w:val="16"/>
                <w:szCs w:val="22"/>
                <w:lang w:val="en-GB" w:eastAsia="en-GB"/>
              </w:rPr>
            </w:pPr>
            <w:r w:rsidRPr="004E1DB8">
              <w:rPr>
                <w:rFonts w:ascii="Calibri" w:eastAsia="Times New Roman" w:hAnsi="Calibri" w:cs="Calibri"/>
                <w:b/>
                <w:bCs/>
                <w:i/>
                <w:iCs/>
                <w:color w:val="000000"/>
                <w:sz w:val="16"/>
                <w:szCs w:val="22"/>
                <w:lang w:val="en-GB" w:eastAsia="en-GB"/>
              </w:rPr>
              <w:t>the valuation of which is calculated on a net cash flow basis</w:t>
            </w:r>
            <w:r w:rsidRPr="004E1DB8">
              <w:rPr>
                <w:rFonts w:ascii="Calibri" w:eastAsia="Times New Roman" w:hAnsi="Calibri" w:cs="Calibri"/>
                <w:color w:val="000000"/>
                <w:sz w:val="16"/>
                <w:szCs w:val="22"/>
                <w:lang w:val="en-GB" w:eastAsia="en-GB"/>
              </w:rPr>
              <w:t xml:space="preserve">; and </w:t>
            </w:r>
            <w:r w:rsidRPr="004E1DB8">
              <w:rPr>
                <w:rFonts w:ascii="Calibri" w:eastAsia="Times New Roman" w:hAnsi="Calibri" w:cs="Calibri"/>
                <w:b/>
                <w:bCs/>
                <w:color w:val="000000"/>
                <w:sz w:val="16"/>
                <w:szCs w:val="22"/>
                <w:lang w:val="en-GB" w:eastAsia="en-GB"/>
              </w:rPr>
              <w:t>assets and liabilities resulting from derivatives are valued on a net cash flow basis</w:t>
            </w:r>
          </w:p>
        </w:tc>
        <w:tc>
          <w:tcPr>
            <w:tcW w:w="3969"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It is not clear what is meant with: </w:t>
            </w:r>
            <w:r w:rsidRPr="004E1DB8">
              <w:rPr>
                <w:rFonts w:ascii="Calibri" w:eastAsia="Times New Roman" w:hAnsi="Calibri" w:cs="Calibri"/>
                <w:i/>
                <w:iCs/>
                <w:color w:val="000000"/>
                <w:sz w:val="16"/>
                <w:szCs w:val="22"/>
                <w:lang w:val="en-GB" w:eastAsia="en-GB"/>
              </w:rPr>
              <w:t>the valuation of derivatives are calculated on a net cash flow basis</w:t>
            </w:r>
            <w:r w:rsidRPr="004E1DB8">
              <w:rPr>
                <w:rFonts w:ascii="Calibri" w:eastAsia="Times New Roman" w:hAnsi="Calibri" w:cs="Calibri"/>
                <w:color w:val="000000"/>
                <w:sz w:val="16"/>
                <w:szCs w:val="22"/>
                <w:lang w:val="en-GB" w:eastAsia="en-GB"/>
              </w:rPr>
              <w:t>, this is not a terminology that is commonly used in financial markets, hence it will cause confusion. The valuation methodology of derivatives should therefore be further clarified and specified, also in order to be able to assess the impact of such methodology.</w:t>
            </w:r>
          </w:p>
        </w:tc>
        <w:tc>
          <w:tcPr>
            <w:tcW w:w="1275"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Moderate</w:t>
            </w:r>
          </w:p>
        </w:tc>
        <w:tc>
          <w:tcPr>
            <w:tcW w:w="1560"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Unclear te</w:t>
            </w:r>
            <w:r w:rsidR="00B77EC7">
              <w:rPr>
                <w:rFonts w:ascii="Calibri" w:eastAsia="Times New Roman" w:hAnsi="Calibri" w:cs="Calibri"/>
                <w:color w:val="000000"/>
                <w:sz w:val="16"/>
                <w:szCs w:val="22"/>
                <w:lang w:val="en-GB" w:eastAsia="en-GB"/>
              </w:rPr>
              <w:t>x</w:t>
            </w:r>
            <w:r w:rsidRPr="004E1DB8">
              <w:rPr>
                <w:rFonts w:ascii="Calibri" w:eastAsia="Times New Roman" w:hAnsi="Calibri" w:cs="Calibri"/>
                <w:color w:val="000000"/>
                <w:sz w:val="16"/>
                <w:szCs w:val="22"/>
                <w:lang w:val="en-GB" w:eastAsia="en-GB"/>
              </w:rPr>
              <w:t>t could result in different approaches taken in different jurisdictions</w:t>
            </w:r>
          </w:p>
        </w:tc>
        <w:tc>
          <w:tcPr>
            <w:tcW w:w="1134"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2551" w:type="dxa"/>
            <w:tcBorders>
              <w:top w:val="nil"/>
              <w:left w:val="nil"/>
              <w:bottom w:val="single" w:sz="8" w:space="0" w:color="auto"/>
              <w:right w:val="single" w:sz="8" w:space="0" w:color="auto"/>
            </w:tcBorders>
            <w:shd w:val="clear" w:color="auto" w:fill="auto"/>
            <w:vAlign w:val="center"/>
            <w:hideMark/>
          </w:tcPr>
          <w:p w:rsidR="000A0C06" w:rsidRPr="004E1DB8" w:rsidRDefault="00B77EC7" w:rsidP="000A0C06">
            <w:pPr>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Delete tex</w:t>
            </w:r>
            <w:r w:rsidR="000A0C06" w:rsidRPr="004E1DB8">
              <w:rPr>
                <w:rFonts w:ascii="Calibri" w:eastAsia="Times New Roman" w:hAnsi="Calibri" w:cs="Calibri"/>
                <w:color w:val="000000"/>
                <w:sz w:val="16"/>
                <w:szCs w:val="22"/>
                <w:lang w:val="en-GB" w:eastAsia="en-GB"/>
              </w:rPr>
              <w:t>t in bold in both Articles</w:t>
            </w:r>
          </w:p>
        </w:tc>
      </w:tr>
      <w:tr w:rsidR="00B77EC7" w:rsidRPr="000B113A" w:rsidTr="00B77EC7">
        <w:trPr>
          <w:trHeight w:val="1215"/>
        </w:trPr>
        <w:tc>
          <w:tcPr>
            <w:tcW w:w="988"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991" w:type="dxa"/>
            <w:tcBorders>
              <w:top w:val="nil"/>
              <w:left w:val="nil"/>
              <w:bottom w:val="single" w:sz="8" w:space="0" w:color="auto"/>
              <w:right w:val="single" w:sz="8" w:space="0" w:color="auto"/>
            </w:tcBorders>
            <w:shd w:val="clear" w:color="auto" w:fill="auto"/>
            <w:vAlign w:val="center"/>
            <w:hideMark/>
          </w:tcPr>
          <w:p w:rsidR="000A0C06" w:rsidRPr="004E1DB8" w:rsidRDefault="00B77EC7" w:rsidP="000A0C06">
            <w:pPr>
              <w:jc w:val="center"/>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 xml:space="preserve">Art. </w:t>
            </w:r>
            <w:r w:rsidR="000A0C06" w:rsidRPr="004E1DB8">
              <w:rPr>
                <w:rFonts w:ascii="Calibri" w:eastAsia="Times New Roman" w:hAnsi="Calibri" w:cs="Calibri"/>
                <w:color w:val="000000"/>
                <w:sz w:val="16"/>
                <w:szCs w:val="22"/>
                <w:lang w:val="en-GB" w:eastAsia="en-GB"/>
              </w:rPr>
              <w:t>16.5</w:t>
            </w:r>
          </w:p>
        </w:tc>
        <w:tc>
          <w:tcPr>
            <w:tcW w:w="2842" w:type="dxa"/>
            <w:tcBorders>
              <w:top w:val="nil"/>
              <w:left w:val="nil"/>
              <w:bottom w:val="single" w:sz="8" w:space="0" w:color="auto"/>
              <w:right w:val="single" w:sz="8" w:space="0" w:color="auto"/>
            </w:tcBorders>
            <w:shd w:val="clear" w:color="auto" w:fill="auto"/>
            <w:hideMark/>
          </w:tcPr>
          <w:p w:rsidR="000A0C06" w:rsidRPr="004E1DB8" w:rsidRDefault="000A0C06" w:rsidP="00B77EC7">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For extendable maturity structures, Member States shall ensure that the liquidity requirements for the repayment of principal are updated after a possible maturity extension so that they always match the payment needs up to the time when the last principal is due.</w:t>
            </w:r>
          </w:p>
        </w:tc>
        <w:tc>
          <w:tcPr>
            <w:tcW w:w="3969" w:type="dxa"/>
            <w:tcBorders>
              <w:top w:val="nil"/>
              <w:left w:val="nil"/>
              <w:bottom w:val="single" w:sz="8" w:space="0" w:color="auto"/>
              <w:right w:val="single" w:sz="8" w:space="0" w:color="auto"/>
            </w:tcBorders>
            <w:shd w:val="clear" w:color="auto" w:fill="auto"/>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Depending on how this is interpreted it could mean that all soft bullet and conditional pass through covered bonds have to take the principal amount into account in their liquidity buffer based on the scheduled maturity date instead of the final maturity date. </w:t>
            </w:r>
          </w:p>
        </w:tc>
        <w:tc>
          <w:tcPr>
            <w:tcW w:w="1275"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1560" w:type="dxa"/>
            <w:tcBorders>
              <w:top w:val="nil"/>
              <w:left w:val="nil"/>
              <w:bottom w:val="single" w:sz="8" w:space="0" w:color="auto"/>
              <w:right w:val="single" w:sz="8" w:space="0" w:color="auto"/>
            </w:tcBorders>
            <w:shd w:val="clear" w:color="auto" w:fill="auto"/>
            <w:hideMark/>
          </w:tcPr>
          <w:p w:rsidR="000A0C06" w:rsidRPr="004E1DB8" w:rsidRDefault="000A0C06" w:rsidP="00B77EC7">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This would make both the SB and CPT structured considerably less attractive if not kill these type of structures all together </w:t>
            </w:r>
          </w:p>
        </w:tc>
        <w:tc>
          <w:tcPr>
            <w:tcW w:w="1134"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2551"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Stick to wording used by European Commission: Member States may allow for the calculation of the principal for extendable maturity structures to be based on the final maturity date of the covered bond.</w:t>
            </w:r>
          </w:p>
        </w:tc>
      </w:tr>
    </w:tbl>
    <w:p w:rsidR="00B77EC7" w:rsidRDefault="00B77EC7" w:rsidP="00B77EC7">
      <w:pPr>
        <w:pStyle w:val="Heading1"/>
        <w:numPr>
          <w:ilvl w:val="0"/>
          <w:numId w:val="0"/>
        </w:numPr>
        <w:ind w:left="1080"/>
        <w:rPr>
          <w:rFonts w:ascii="Calibri" w:hAnsi="Calibri" w:cs="Calibri"/>
          <w:sz w:val="22"/>
          <w:szCs w:val="22"/>
        </w:rPr>
      </w:pPr>
    </w:p>
    <w:p w:rsidR="00695838" w:rsidRPr="00B77EC7" w:rsidRDefault="00695838" w:rsidP="00B77EC7">
      <w:pPr>
        <w:pStyle w:val="Heading1"/>
        <w:numPr>
          <w:ilvl w:val="1"/>
          <w:numId w:val="13"/>
        </w:numPr>
        <w:rPr>
          <w:rFonts w:ascii="Calibri" w:hAnsi="Calibri" w:cs="Calibri"/>
          <w:sz w:val="22"/>
          <w:szCs w:val="22"/>
        </w:rPr>
      </w:pPr>
      <w:r w:rsidRPr="00B77EC7">
        <w:rPr>
          <w:rFonts w:ascii="Calibri" w:hAnsi="Calibri" w:cs="Calibri"/>
          <w:sz w:val="22"/>
          <w:szCs w:val="22"/>
        </w:rPr>
        <w:t>Regulation</w:t>
      </w:r>
    </w:p>
    <w:p w:rsidR="006F7351" w:rsidRPr="008657E9" w:rsidRDefault="00695838" w:rsidP="006F7351">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n</w:t>
      </w:r>
      <w:r w:rsidR="006F7351" w:rsidRPr="008657E9">
        <w:rPr>
          <w:rFonts w:ascii="Calibri" w:hAnsi="Calibri" w:cs="Calibri"/>
          <w:sz w:val="22"/>
          <w:szCs w:val="22"/>
          <w:lang w:val="en-GB"/>
        </w:rPr>
        <w:t>o</w:t>
      </w:r>
      <w:r w:rsidR="008657E9">
        <w:rPr>
          <w:rFonts w:ascii="Calibri" w:hAnsi="Calibri" w:cs="Calibri"/>
          <w:sz w:val="22"/>
          <w:szCs w:val="22"/>
          <w:lang w:val="en-GB"/>
        </w:rPr>
        <w:t xml:space="preserve"> c</w:t>
      </w:r>
      <w:r w:rsidR="006F7351" w:rsidRPr="008657E9">
        <w:rPr>
          <w:rFonts w:ascii="Calibri" w:hAnsi="Calibri" w:cs="Calibri"/>
          <w:sz w:val="22"/>
          <w:szCs w:val="22"/>
          <w:lang w:val="en-GB"/>
        </w:rPr>
        <w:t>omments</w:t>
      </w:r>
    </w:p>
    <w:p w:rsidR="00695838" w:rsidRPr="00ED3801" w:rsidRDefault="00695838" w:rsidP="00695838">
      <w:pPr>
        <w:rPr>
          <w:rFonts w:ascii="Calibri" w:hAnsi="Calibri" w:cs="Calibri"/>
          <w:sz w:val="22"/>
          <w:szCs w:val="22"/>
          <w:lang w:val="en-GB"/>
        </w:rPr>
      </w:pPr>
    </w:p>
    <w:p w:rsidR="00695838" w:rsidRPr="008657E9" w:rsidRDefault="002023CD"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334"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203"/>
        <w:gridCol w:w="2955"/>
        <w:gridCol w:w="1263"/>
        <w:gridCol w:w="1276"/>
        <w:gridCol w:w="2367"/>
        <w:gridCol w:w="1461"/>
        <w:gridCol w:w="3860"/>
      </w:tblGrid>
      <w:tr w:rsidR="00072939" w:rsidRPr="000B113A" w:rsidTr="00072939">
        <w:trPr>
          <w:trHeight w:val="780"/>
        </w:trPr>
        <w:tc>
          <w:tcPr>
            <w:tcW w:w="949"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203"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Regulation</w:t>
            </w:r>
          </w:p>
        </w:tc>
        <w:tc>
          <w:tcPr>
            <w:tcW w:w="2955"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1263"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367"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461"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3860" w:type="dxa"/>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0B113A" w:rsidTr="00072939">
        <w:trPr>
          <w:trHeight w:val="1515"/>
        </w:trPr>
        <w:tc>
          <w:tcPr>
            <w:tcW w:w="949" w:type="dxa"/>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203" w:type="dxa"/>
            <w:shd w:val="clear" w:color="auto" w:fill="auto"/>
            <w:vAlign w:val="center"/>
            <w:hideMark/>
          </w:tcPr>
          <w:p w:rsidR="000A0C06" w:rsidRPr="004E1DB8" w:rsidRDefault="000A0C06" w:rsidP="000A0C06">
            <w:pPr>
              <w:jc w:val="center"/>
              <w:rPr>
                <w:rFonts w:ascii="Calibri" w:eastAsia="Times New Roman" w:hAnsi="Calibri" w:cs="Calibri"/>
                <w:b/>
                <w:bCs/>
                <w:color w:val="000000"/>
                <w:sz w:val="16"/>
                <w:szCs w:val="22"/>
                <w:lang w:val="en-GB" w:eastAsia="en-GB"/>
              </w:rPr>
            </w:pPr>
            <w:r w:rsidRPr="004E1DB8">
              <w:rPr>
                <w:rFonts w:ascii="Calibri" w:eastAsia="Times New Roman" w:hAnsi="Calibri" w:cs="Calibri"/>
                <w:b/>
                <w:bCs/>
                <w:color w:val="000000"/>
                <w:sz w:val="16"/>
                <w:szCs w:val="22"/>
                <w:lang w:val="en-GB" w:eastAsia="en-GB"/>
              </w:rPr>
              <w:t>Page 12</w:t>
            </w:r>
          </w:p>
        </w:tc>
        <w:tc>
          <w:tcPr>
            <w:tcW w:w="2955" w:type="dxa"/>
            <w:shd w:val="clear" w:color="auto" w:fill="auto"/>
            <w:noWrap/>
            <w:vAlign w:val="center"/>
            <w:hideMark/>
          </w:tcPr>
          <w:p w:rsidR="000A0C06" w:rsidRPr="004E1DB8" w:rsidRDefault="000A0C06" w:rsidP="000A0C06">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t>
            </w:r>
            <w:proofErr w:type="spellStart"/>
            <w:r w:rsidRPr="004E1DB8">
              <w:rPr>
                <w:rFonts w:ascii="Calibri" w:eastAsia="Times New Roman" w:hAnsi="Calibri" w:cs="Calibri"/>
                <w:color w:val="000000"/>
                <w:sz w:val="16"/>
                <w:szCs w:val="22"/>
                <w:lang w:val="en-GB" w:eastAsia="en-GB"/>
              </w:rPr>
              <w:t>ba</w:t>
            </w:r>
            <w:proofErr w:type="spellEnd"/>
            <w:r w:rsidRPr="004E1DB8">
              <w:rPr>
                <w:rFonts w:ascii="Calibri" w:eastAsia="Times New Roman" w:hAnsi="Calibri" w:cs="Calibri"/>
                <w:color w:val="000000"/>
                <w:sz w:val="16"/>
                <w:szCs w:val="22"/>
                <w:lang w:val="en-GB" w:eastAsia="en-GB"/>
              </w:rPr>
              <w:t>) for exposures in the form of short term deposits and derivative contracts to credit institutions that qualify for the credit quality step 3, the exposure shall not exceed 5% of the total exposure of the nominal amount of outstanding covered bonds of the issuing credit institution;</w:t>
            </w:r>
          </w:p>
        </w:tc>
        <w:tc>
          <w:tcPr>
            <w:tcW w:w="1263" w:type="dxa"/>
            <w:shd w:val="clear" w:color="auto" w:fill="auto"/>
            <w:vAlign w:val="center"/>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What is the definition of exposure?</w:t>
            </w:r>
          </w:p>
        </w:tc>
        <w:tc>
          <w:tcPr>
            <w:tcW w:w="1276" w:type="dxa"/>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Moderate</w:t>
            </w:r>
          </w:p>
        </w:tc>
        <w:tc>
          <w:tcPr>
            <w:tcW w:w="2367" w:type="dxa"/>
            <w:shd w:val="clear" w:color="auto" w:fill="auto"/>
            <w:vAlign w:val="bottom"/>
            <w:hideMark/>
          </w:tcPr>
          <w:p w:rsidR="000A0C06" w:rsidRPr="004E1DB8" w:rsidRDefault="000A0C06" w:rsidP="000A0C06">
            <w:pP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How is exposure calculated/determined? We assume that derivative contracts in this respect will be valued at market value and that the exposure will be calculated AFTER collateral has been taken into account (in which case the exposure will be close to zero). The current text is not clear with respect to this.</w:t>
            </w:r>
          </w:p>
        </w:tc>
        <w:tc>
          <w:tcPr>
            <w:tcW w:w="1461" w:type="dxa"/>
            <w:shd w:val="clear" w:color="auto" w:fill="auto"/>
            <w:vAlign w:val="center"/>
            <w:hideMark/>
          </w:tcPr>
          <w:p w:rsidR="000A0C06" w:rsidRPr="004E1DB8" w:rsidRDefault="000A0C06" w:rsidP="000A0C06">
            <w:pPr>
              <w:jc w:val="center"/>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3860" w:type="dxa"/>
            <w:shd w:val="clear" w:color="auto" w:fill="auto"/>
            <w:noWrap/>
            <w:vAlign w:val="center"/>
            <w:hideMark/>
          </w:tcPr>
          <w:p w:rsidR="000A0C06" w:rsidRPr="004E1DB8" w:rsidRDefault="000A0C06" w:rsidP="000A0C06">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w:t>
            </w:r>
            <w:proofErr w:type="spellStart"/>
            <w:r w:rsidRPr="004E1DB8">
              <w:rPr>
                <w:rFonts w:ascii="Calibri" w:eastAsia="Times New Roman" w:hAnsi="Calibri" w:cs="Calibri"/>
                <w:color w:val="000000"/>
                <w:sz w:val="16"/>
                <w:szCs w:val="22"/>
                <w:lang w:val="en-GB" w:eastAsia="en-GB"/>
              </w:rPr>
              <w:t>ba</w:t>
            </w:r>
            <w:proofErr w:type="spellEnd"/>
            <w:r w:rsidRPr="004E1DB8">
              <w:rPr>
                <w:rFonts w:ascii="Calibri" w:eastAsia="Times New Roman" w:hAnsi="Calibri" w:cs="Calibri"/>
                <w:color w:val="000000"/>
                <w:sz w:val="16"/>
                <w:szCs w:val="22"/>
                <w:lang w:val="en-GB" w:eastAsia="en-GB"/>
              </w:rPr>
              <w:t xml:space="preserve">) for exposures in the form of short term deposits and </w:t>
            </w:r>
            <w:r w:rsidRPr="004E1DB8">
              <w:rPr>
                <w:rFonts w:ascii="Calibri" w:eastAsia="Times New Roman" w:hAnsi="Calibri" w:cs="Calibri"/>
                <w:b/>
                <w:bCs/>
                <w:color w:val="000000"/>
                <w:sz w:val="16"/>
                <w:szCs w:val="22"/>
                <w:lang w:val="en-GB" w:eastAsia="en-GB"/>
              </w:rPr>
              <w:t>exposure in the form of</w:t>
            </w:r>
            <w:r w:rsidRPr="004E1DB8">
              <w:rPr>
                <w:rFonts w:ascii="Calibri" w:eastAsia="Times New Roman" w:hAnsi="Calibri" w:cs="Calibri"/>
                <w:color w:val="000000"/>
                <w:sz w:val="16"/>
                <w:szCs w:val="22"/>
                <w:lang w:val="en-GB" w:eastAsia="en-GB"/>
              </w:rPr>
              <w:t xml:space="preserve"> derivative contracts </w:t>
            </w:r>
            <w:r w:rsidRPr="004E1DB8">
              <w:rPr>
                <w:rFonts w:ascii="Calibri" w:eastAsia="Times New Roman" w:hAnsi="Calibri" w:cs="Calibri"/>
                <w:b/>
                <w:bCs/>
                <w:color w:val="000000"/>
                <w:sz w:val="16"/>
                <w:szCs w:val="22"/>
                <w:lang w:val="en-GB" w:eastAsia="en-GB"/>
              </w:rPr>
              <w:t>(taking collateral into account)</w:t>
            </w:r>
            <w:r w:rsidRPr="004E1DB8">
              <w:rPr>
                <w:rFonts w:ascii="Calibri" w:eastAsia="Times New Roman" w:hAnsi="Calibri" w:cs="Calibri"/>
                <w:color w:val="000000"/>
                <w:sz w:val="16"/>
                <w:szCs w:val="22"/>
                <w:lang w:val="en-GB" w:eastAsia="en-GB"/>
              </w:rPr>
              <w:t xml:space="preserve"> to credit institutions that qualify for the credit quality step 3, the exposure shall not exceed 5% of the total exposure of the nominal amount of outstanding covered bonds of the issuing credit institution;</w:t>
            </w:r>
          </w:p>
        </w:tc>
      </w:tr>
    </w:tbl>
    <w:p w:rsidR="00724E0B" w:rsidRPr="00ED3801" w:rsidRDefault="00724E0B" w:rsidP="00724E0B">
      <w:pPr>
        <w:rPr>
          <w:rFonts w:ascii="Calibri" w:hAnsi="Calibri" w:cs="Calibri"/>
          <w:b/>
          <w:color w:val="DE8400"/>
          <w:sz w:val="22"/>
          <w:szCs w:val="22"/>
          <w:lang w:val="en-GB"/>
        </w:rPr>
      </w:pPr>
    </w:p>
    <w:p w:rsidR="00E56705" w:rsidRPr="00ED3801" w:rsidRDefault="00E56705" w:rsidP="00F5594F">
      <w:pPr>
        <w:rPr>
          <w:rFonts w:ascii="Calibri" w:hAnsi="Calibri" w:cs="Calibri"/>
          <w:sz w:val="22"/>
          <w:szCs w:val="22"/>
          <w:lang w:val="en-GB"/>
        </w:rPr>
      </w:pPr>
      <w:bookmarkStart w:id="22" w:name="_Norway"/>
      <w:bookmarkEnd w:id="22"/>
    </w:p>
    <w:p w:rsidR="001A3F26" w:rsidRPr="00ED3801" w:rsidRDefault="001A3F26" w:rsidP="00F5594F">
      <w:pPr>
        <w:rPr>
          <w:rFonts w:ascii="Calibri" w:hAnsi="Calibri" w:cs="Calibri"/>
          <w:sz w:val="22"/>
          <w:szCs w:val="22"/>
          <w:lang w:val="en-GB"/>
        </w:rPr>
      </w:pPr>
    </w:p>
    <w:p w:rsidR="00EA3E92" w:rsidRPr="00ED3801" w:rsidRDefault="00EA3E92" w:rsidP="00F5594F">
      <w:pPr>
        <w:rPr>
          <w:rFonts w:ascii="Calibri" w:hAnsi="Calibri" w:cs="Calibri"/>
          <w:sz w:val="22"/>
          <w:szCs w:val="22"/>
          <w:lang w:val="en-GB"/>
        </w:rPr>
      </w:pPr>
      <w:r w:rsidRPr="00ED3801">
        <w:rPr>
          <w:rFonts w:ascii="Calibri" w:hAnsi="Calibri" w:cs="Calibri"/>
          <w:sz w:val="22"/>
          <w:szCs w:val="22"/>
          <w:lang w:val="en-GB"/>
        </w:rPr>
        <w:br w:type="page"/>
      </w:r>
    </w:p>
    <w:p w:rsidR="00B17B60" w:rsidRDefault="00B17B60" w:rsidP="00BD0D33">
      <w:pPr>
        <w:pStyle w:val="Heading1"/>
        <w:rPr>
          <w:rFonts w:ascii="Calibri" w:hAnsi="Calibri" w:cs="Calibri"/>
          <w:sz w:val="22"/>
          <w:szCs w:val="22"/>
        </w:rPr>
      </w:pPr>
      <w:bookmarkStart w:id="23" w:name="_Poland"/>
      <w:bookmarkEnd w:id="23"/>
      <w:r w:rsidRPr="00ED3801">
        <w:rPr>
          <w:rFonts w:ascii="Calibri" w:hAnsi="Calibri" w:cs="Calibri"/>
          <w:sz w:val="22"/>
          <w:szCs w:val="22"/>
        </w:rPr>
        <w:t>Norway</w:t>
      </w:r>
    </w:p>
    <w:p w:rsidR="00072939" w:rsidRDefault="00072939" w:rsidP="00072939">
      <w:pPr>
        <w:rPr>
          <w:rFonts w:ascii="Calibri" w:hAnsi="Calibri" w:cs="Calibri"/>
          <w:i/>
          <w:sz w:val="22"/>
          <w:szCs w:val="22"/>
          <w:lang w:val="en-GB"/>
        </w:rPr>
      </w:pPr>
      <w:r w:rsidRPr="00ED3801">
        <w:rPr>
          <w:rFonts w:ascii="Calibri" w:hAnsi="Calibri" w:cs="Calibri"/>
          <w:i/>
          <w:sz w:val="22"/>
          <w:szCs w:val="22"/>
          <w:lang w:val="en-GB"/>
        </w:rPr>
        <w:t>Source: Finance Norway</w:t>
      </w:r>
    </w:p>
    <w:p w:rsidR="00B77EC7" w:rsidRPr="00ED3801" w:rsidRDefault="00B77EC7" w:rsidP="00072939">
      <w:pPr>
        <w:rPr>
          <w:rFonts w:ascii="Calibri" w:hAnsi="Calibri" w:cs="Calibri"/>
          <w:i/>
          <w:sz w:val="22"/>
          <w:szCs w:val="22"/>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593" w:type="dxa"/>
        <w:tblInd w:w="-719" w:type="dxa"/>
        <w:tblLook w:val="04A0" w:firstRow="1" w:lastRow="0" w:firstColumn="1" w:lastColumn="0" w:noHBand="0" w:noVBand="1"/>
      </w:tblPr>
      <w:tblGrid>
        <w:gridCol w:w="983"/>
        <w:gridCol w:w="986"/>
        <w:gridCol w:w="2637"/>
        <w:gridCol w:w="3050"/>
        <w:gridCol w:w="992"/>
        <w:gridCol w:w="3050"/>
        <w:gridCol w:w="1121"/>
        <w:gridCol w:w="2774"/>
      </w:tblGrid>
      <w:tr w:rsidR="00072939" w:rsidRPr="000B113A" w:rsidTr="00B77EC7">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992"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2693"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119"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992"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3119"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850"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835"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D568B4" w:rsidRPr="00CF577F" w:rsidTr="00B77EC7">
        <w:trPr>
          <w:trHeight w:val="780"/>
        </w:trPr>
        <w:tc>
          <w:tcPr>
            <w:tcW w:w="993" w:type="dxa"/>
            <w:tcBorders>
              <w:top w:val="nil"/>
              <w:left w:val="single" w:sz="8" w:space="0" w:color="auto"/>
              <w:bottom w:val="single" w:sz="4" w:space="0" w:color="auto"/>
              <w:right w:val="single" w:sz="8" w:space="0" w:color="auto"/>
            </w:tcBorders>
            <w:shd w:val="clear" w:color="auto" w:fill="auto"/>
            <w:vAlign w:val="center"/>
            <w:hideMark/>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1</w:t>
            </w:r>
          </w:p>
        </w:tc>
        <w:tc>
          <w:tcPr>
            <w:tcW w:w="992" w:type="dxa"/>
            <w:tcBorders>
              <w:top w:val="nil"/>
              <w:left w:val="nil"/>
              <w:bottom w:val="single" w:sz="4" w:space="0" w:color="auto"/>
              <w:right w:val="single" w:sz="8" w:space="0" w:color="auto"/>
            </w:tcBorders>
            <w:shd w:val="clear" w:color="auto" w:fill="auto"/>
            <w:vAlign w:val="center"/>
            <w:hideMark/>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Art. 15 (and Art. 11)</w:t>
            </w:r>
          </w:p>
        </w:tc>
        <w:tc>
          <w:tcPr>
            <w:tcW w:w="2693" w:type="dxa"/>
            <w:tcBorders>
              <w:top w:val="nil"/>
              <w:left w:val="nil"/>
              <w:bottom w:val="single" w:sz="4" w:space="0" w:color="auto"/>
              <w:right w:val="single" w:sz="8" w:space="0" w:color="auto"/>
            </w:tcBorders>
            <w:shd w:val="clear" w:color="auto" w:fill="auto"/>
            <w:vAlign w:val="center"/>
            <w:hideMark/>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2. …</w:t>
            </w:r>
            <w:r w:rsidRPr="00D568B4">
              <w:rPr>
                <w:rFonts w:ascii="Calibri" w:hAnsi="Calibri"/>
                <w:color w:val="000000"/>
                <w:sz w:val="16"/>
                <w:szCs w:val="20"/>
                <w:lang w:val="en-GB"/>
              </w:rPr>
              <w:br/>
              <w:t>For this purpose, Member States may allow derivative contracts relating to currencies to be included in the calculation of the level of coverage in accordance with the nominal principle, calculated at market value.</w:t>
            </w:r>
          </w:p>
        </w:tc>
        <w:tc>
          <w:tcPr>
            <w:tcW w:w="3119" w:type="dxa"/>
            <w:tcBorders>
              <w:top w:val="nil"/>
              <w:left w:val="nil"/>
              <w:bottom w:val="single" w:sz="4" w:space="0" w:color="auto"/>
              <w:right w:val="single" w:sz="8" w:space="0" w:color="auto"/>
            </w:tcBorders>
            <w:shd w:val="clear" w:color="auto" w:fill="auto"/>
            <w:hideMark/>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 xml:space="preserve">We support the Council's proposal on including derivative contracts with a risk hedging purpose in the cover pool. Furthermore, it is crucial that the regulation allows the effects on outstanding debt from </w:t>
            </w:r>
            <w:proofErr w:type="spellStart"/>
            <w:r w:rsidRPr="00D568B4">
              <w:rPr>
                <w:rFonts w:ascii="Calibri" w:hAnsi="Calibri"/>
                <w:color w:val="000000"/>
                <w:sz w:val="16"/>
                <w:szCs w:val="20"/>
                <w:lang w:val="en-GB"/>
              </w:rPr>
              <w:t>fx</w:t>
            </w:r>
            <w:proofErr w:type="spellEnd"/>
            <w:r w:rsidRPr="00D568B4">
              <w:rPr>
                <w:rFonts w:ascii="Calibri" w:hAnsi="Calibri"/>
                <w:color w:val="000000"/>
                <w:sz w:val="16"/>
                <w:szCs w:val="20"/>
                <w:lang w:val="en-GB"/>
              </w:rPr>
              <w:t>-movements to be counteracted by the corresponding effects on the derivatives.</w:t>
            </w:r>
          </w:p>
        </w:tc>
        <w:tc>
          <w:tcPr>
            <w:tcW w:w="992" w:type="dxa"/>
            <w:tcBorders>
              <w:top w:val="nil"/>
              <w:left w:val="nil"/>
              <w:bottom w:val="single" w:sz="4" w:space="0" w:color="auto"/>
              <w:right w:val="single" w:sz="8" w:space="0" w:color="auto"/>
            </w:tcBorders>
            <w:shd w:val="clear" w:color="auto" w:fill="auto"/>
            <w:hideMark/>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High</w:t>
            </w:r>
          </w:p>
        </w:tc>
        <w:tc>
          <w:tcPr>
            <w:tcW w:w="3119" w:type="dxa"/>
            <w:tcBorders>
              <w:top w:val="nil"/>
              <w:left w:val="nil"/>
              <w:bottom w:val="single" w:sz="4" w:space="0" w:color="auto"/>
              <w:right w:val="single" w:sz="8" w:space="0" w:color="auto"/>
            </w:tcBorders>
            <w:shd w:val="clear" w:color="auto" w:fill="auto"/>
            <w:hideMark/>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lang w:val="en-GB"/>
              </w:rPr>
              <w:t xml:space="preserve">We have interpreted the Council’s proposal as to reflect that the effects on outstanding debt from </w:t>
            </w:r>
            <w:proofErr w:type="spellStart"/>
            <w:r w:rsidRPr="00D568B4">
              <w:rPr>
                <w:rFonts w:ascii="Calibri" w:hAnsi="Calibri"/>
                <w:color w:val="000000"/>
                <w:sz w:val="16"/>
                <w:szCs w:val="20"/>
                <w:lang w:val="en-GB"/>
              </w:rPr>
              <w:t>fx</w:t>
            </w:r>
            <w:proofErr w:type="spellEnd"/>
            <w:r w:rsidRPr="00D568B4">
              <w:rPr>
                <w:rFonts w:ascii="Calibri" w:hAnsi="Calibri"/>
                <w:color w:val="000000"/>
                <w:sz w:val="16"/>
                <w:szCs w:val="20"/>
                <w:lang w:val="en-GB"/>
              </w:rPr>
              <w:t xml:space="preserve">-movements are counteracted by the corresponding effects on derivatives. </w:t>
            </w:r>
            <w:r w:rsidRPr="00D568B4">
              <w:rPr>
                <w:rFonts w:ascii="Calibri" w:hAnsi="Calibri"/>
                <w:color w:val="000000"/>
                <w:sz w:val="16"/>
                <w:szCs w:val="20"/>
              </w:rPr>
              <w:t xml:space="preserve">On </w:t>
            </w:r>
            <w:proofErr w:type="spellStart"/>
            <w:r w:rsidRPr="00D568B4">
              <w:rPr>
                <w:rFonts w:ascii="Calibri" w:hAnsi="Calibri"/>
                <w:color w:val="000000"/>
                <w:sz w:val="16"/>
                <w:szCs w:val="20"/>
              </w:rPr>
              <w:t>this</w:t>
            </w:r>
            <w:proofErr w:type="spellEnd"/>
            <w:r w:rsidRPr="00D568B4">
              <w:rPr>
                <w:rFonts w:ascii="Calibri" w:hAnsi="Calibri"/>
                <w:color w:val="000000"/>
                <w:sz w:val="16"/>
                <w:szCs w:val="20"/>
              </w:rPr>
              <w:t xml:space="preserve"> basis </w:t>
            </w:r>
            <w:proofErr w:type="spellStart"/>
            <w:r w:rsidRPr="00D568B4">
              <w:rPr>
                <w:rFonts w:ascii="Calibri" w:hAnsi="Calibri"/>
                <w:color w:val="000000"/>
                <w:sz w:val="16"/>
                <w:szCs w:val="20"/>
              </w:rPr>
              <w:t>we</w:t>
            </w:r>
            <w:proofErr w:type="spellEnd"/>
            <w:r w:rsidRPr="00D568B4">
              <w:rPr>
                <w:rFonts w:ascii="Calibri" w:hAnsi="Calibri"/>
                <w:color w:val="000000"/>
                <w:sz w:val="16"/>
                <w:szCs w:val="20"/>
              </w:rPr>
              <w:t xml:space="preserve"> support the </w:t>
            </w:r>
            <w:proofErr w:type="spellStart"/>
            <w:r w:rsidRPr="00D568B4">
              <w:rPr>
                <w:rFonts w:ascii="Calibri" w:hAnsi="Calibri"/>
                <w:color w:val="000000"/>
                <w:sz w:val="16"/>
                <w:szCs w:val="20"/>
              </w:rPr>
              <w:t>Council’s</w:t>
            </w:r>
            <w:proofErr w:type="spellEnd"/>
            <w:r w:rsidRPr="00D568B4">
              <w:rPr>
                <w:rFonts w:ascii="Calibri" w:hAnsi="Calibri"/>
                <w:color w:val="000000"/>
                <w:sz w:val="16"/>
                <w:szCs w:val="20"/>
              </w:rPr>
              <w:t xml:space="preserve"> </w:t>
            </w:r>
            <w:proofErr w:type="spellStart"/>
            <w:r w:rsidRPr="00D568B4">
              <w:rPr>
                <w:rFonts w:ascii="Calibri" w:hAnsi="Calibri"/>
                <w:color w:val="000000"/>
                <w:sz w:val="16"/>
                <w:szCs w:val="20"/>
              </w:rPr>
              <w:t>proposal</w:t>
            </w:r>
            <w:proofErr w:type="spellEnd"/>
            <w:r w:rsidRPr="00D568B4">
              <w:rPr>
                <w:rFonts w:ascii="Calibri" w:hAnsi="Calibri"/>
                <w:color w:val="000000"/>
                <w:sz w:val="16"/>
                <w:szCs w:val="20"/>
              </w:rPr>
              <w:t>.</w:t>
            </w:r>
          </w:p>
        </w:tc>
        <w:tc>
          <w:tcPr>
            <w:tcW w:w="850" w:type="dxa"/>
            <w:tcBorders>
              <w:top w:val="nil"/>
              <w:left w:val="nil"/>
              <w:bottom w:val="single" w:sz="4" w:space="0" w:color="auto"/>
              <w:right w:val="single" w:sz="8" w:space="0" w:color="auto"/>
            </w:tcBorders>
            <w:shd w:val="clear" w:color="auto" w:fill="auto"/>
            <w:hideMark/>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EU/National</w:t>
            </w:r>
          </w:p>
        </w:tc>
        <w:tc>
          <w:tcPr>
            <w:tcW w:w="2835" w:type="dxa"/>
            <w:tcBorders>
              <w:top w:val="nil"/>
              <w:left w:val="nil"/>
              <w:bottom w:val="single" w:sz="4" w:space="0" w:color="auto"/>
              <w:right w:val="single" w:sz="8" w:space="0" w:color="auto"/>
            </w:tcBorders>
            <w:shd w:val="clear" w:color="auto" w:fill="auto"/>
            <w:hideMark/>
          </w:tcPr>
          <w:p w:rsidR="00D568B4" w:rsidRPr="00D568B4" w:rsidRDefault="00D568B4" w:rsidP="008270CD">
            <w:pPr>
              <w:jc w:val="both"/>
              <w:rPr>
                <w:rFonts w:ascii="Calibri" w:hAnsi="Calibri"/>
                <w:color w:val="000000"/>
                <w:sz w:val="16"/>
                <w:szCs w:val="20"/>
              </w:rPr>
            </w:pPr>
            <w:proofErr w:type="spellStart"/>
            <w:r w:rsidRPr="00D568B4">
              <w:rPr>
                <w:rFonts w:ascii="Calibri" w:hAnsi="Calibri"/>
                <w:color w:val="000000"/>
                <w:sz w:val="16"/>
                <w:szCs w:val="20"/>
              </w:rPr>
              <w:t>Prefer</w:t>
            </w:r>
            <w:proofErr w:type="spellEnd"/>
            <w:r w:rsidRPr="00D568B4">
              <w:rPr>
                <w:rFonts w:ascii="Calibri" w:hAnsi="Calibri"/>
                <w:color w:val="000000"/>
                <w:sz w:val="16"/>
                <w:szCs w:val="20"/>
              </w:rPr>
              <w:t xml:space="preserve"> the Council </w:t>
            </w:r>
            <w:proofErr w:type="spellStart"/>
            <w:r w:rsidRPr="00D568B4">
              <w:rPr>
                <w:rFonts w:ascii="Calibri" w:hAnsi="Calibri"/>
                <w:color w:val="000000"/>
                <w:sz w:val="16"/>
                <w:szCs w:val="20"/>
              </w:rPr>
              <w:t>proposal</w:t>
            </w:r>
            <w:proofErr w:type="spellEnd"/>
          </w:p>
        </w:tc>
      </w:tr>
      <w:tr w:rsidR="00D568B4" w:rsidRPr="000B113A" w:rsidTr="00B77EC7">
        <w:trPr>
          <w:trHeight w:val="780"/>
        </w:trPr>
        <w:tc>
          <w:tcPr>
            <w:tcW w:w="993" w:type="dxa"/>
            <w:tcBorders>
              <w:top w:val="single" w:sz="4" w:space="0" w:color="auto"/>
              <w:left w:val="single" w:sz="8" w:space="0" w:color="auto"/>
              <w:bottom w:val="single" w:sz="4" w:space="0" w:color="auto"/>
              <w:right w:val="single" w:sz="8" w:space="0" w:color="auto"/>
            </w:tcBorders>
            <w:shd w:val="clear" w:color="auto" w:fill="auto"/>
            <w:vAlign w:val="center"/>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2</w:t>
            </w:r>
          </w:p>
        </w:tc>
        <w:tc>
          <w:tcPr>
            <w:tcW w:w="992" w:type="dxa"/>
            <w:tcBorders>
              <w:top w:val="single" w:sz="4" w:space="0" w:color="auto"/>
              <w:left w:val="nil"/>
              <w:bottom w:val="single" w:sz="4" w:space="0" w:color="auto"/>
              <w:right w:val="single" w:sz="8" w:space="0" w:color="auto"/>
            </w:tcBorders>
            <w:shd w:val="clear" w:color="auto" w:fill="auto"/>
            <w:vAlign w:val="center"/>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Art. 16</w:t>
            </w:r>
          </w:p>
        </w:tc>
        <w:tc>
          <w:tcPr>
            <w:tcW w:w="2693" w:type="dxa"/>
            <w:tcBorders>
              <w:top w:val="single" w:sz="4" w:space="0" w:color="auto"/>
              <w:left w:val="nil"/>
              <w:bottom w:val="single" w:sz="4" w:space="0" w:color="auto"/>
              <w:right w:val="single" w:sz="8" w:space="0" w:color="auto"/>
            </w:tcBorders>
            <w:shd w:val="clear" w:color="auto" w:fill="auto"/>
            <w:vAlign w:val="center"/>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4. Where the credit institution issuing covered bonds is subject to liquidity requirements set out in other acts of Union law resulting in overlapping with the cover pool liquidity buffer, Member States may decide that the national rules transposing paragraphs 1, 2 and 3 do not apply throughout the period foreseen in those acts of Union law. Member States making use of this option shall inform the Commission and the EBA.</w:t>
            </w:r>
          </w:p>
        </w:tc>
        <w:tc>
          <w:tcPr>
            <w:tcW w:w="3119" w:type="dxa"/>
            <w:tcBorders>
              <w:top w:val="single" w:sz="4" w:space="0" w:color="auto"/>
              <w:left w:val="nil"/>
              <w:bottom w:val="single" w:sz="4"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Finance Norway supports the option in paragraph 4 allowing member states to coordinate different liquidity requirements to avoid double requirements with the same purpose. However, from our point of view it should have been explicitly stated that this also should be the case for liquid assets in the cover pool which are perceived as encumbered and hence cannot be used in fulfilling the LCR-requirement.</w:t>
            </w:r>
          </w:p>
        </w:tc>
        <w:tc>
          <w:tcPr>
            <w:tcW w:w="992" w:type="dxa"/>
            <w:tcBorders>
              <w:top w:val="single" w:sz="4" w:space="0" w:color="auto"/>
              <w:left w:val="nil"/>
              <w:bottom w:val="single" w:sz="4"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High</w:t>
            </w:r>
          </w:p>
        </w:tc>
        <w:tc>
          <w:tcPr>
            <w:tcW w:w="3119" w:type="dxa"/>
            <w:tcBorders>
              <w:top w:val="single" w:sz="4" w:space="0" w:color="auto"/>
              <w:left w:val="nil"/>
              <w:bottom w:val="single" w:sz="4"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Given the market consensus on avoiding double liquidity requirements we find it reasonable that this also should apply for the liquid assets in the cover pool being encumbered and hence not eligible for satisfying the LCR-requirement. Since a solution probably would imply amending the LCR regulation (EU 2015/61) one should state a clear expectation of such a change in the Directive. On this background we highly support the Council's statement in preamble 21.</w:t>
            </w:r>
          </w:p>
        </w:tc>
        <w:tc>
          <w:tcPr>
            <w:tcW w:w="850" w:type="dxa"/>
            <w:tcBorders>
              <w:top w:val="single" w:sz="4" w:space="0" w:color="auto"/>
              <w:left w:val="nil"/>
              <w:bottom w:val="single" w:sz="4"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EU/National</w:t>
            </w:r>
          </w:p>
        </w:tc>
        <w:tc>
          <w:tcPr>
            <w:tcW w:w="2835" w:type="dxa"/>
            <w:tcBorders>
              <w:top w:val="single" w:sz="4" w:space="0" w:color="auto"/>
              <w:left w:val="nil"/>
              <w:bottom w:val="single" w:sz="4"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Prefer the Council's proposal on the intention to coordinate the interaction between the different liquidity requirements in preamble 21.</w:t>
            </w:r>
            <w:r w:rsidRPr="00D568B4">
              <w:rPr>
                <w:rFonts w:ascii="Calibri" w:hAnsi="Calibri"/>
                <w:color w:val="000000"/>
                <w:sz w:val="16"/>
                <w:szCs w:val="20"/>
                <w:lang w:val="en-GB"/>
              </w:rPr>
              <w:br/>
            </w:r>
            <w:r w:rsidRPr="00D568B4">
              <w:rPr>
                <w:rFonts w:ascii="Calibri" w:hAnsi="Calibri"/>
                <w:color w:val="000000"/>
                <w:sz w:val="16"/>
                <w:szCs w:val="20"/>
                <w:lang w:val="en-GB"/>
              </w:rPr>
              <w:br/>
              <w:t xml:space="preserve">Prefer the </w:t>
            </w:r>
            <w:r w:rsidR="00B35E5D">
              <w:rPr>
                <w:rFonts w:ascii="Calibri" w:hAnsi="Calibri"/>
                <w:color w:val="000000"/>
                <w:sz w:val="16"/>
                <w:szCs w:val="20"/>
                <w:lang w:val="en-GB"/>
              </w:rPr>
              <w:t>P</w:t>
            </w:r>
            <w:r w:rsidR="002023CD">
              <w:rPr>
                <w:rFonts w:ascii="Calibri" w:hAnsi="Calibri"/>
                <w:color w:val="000000"/>
                <w:sz w:val="16"/>
                <w:szCs w:val="20"/>
                <w:lang w:val="en-GB"/>
              </w:rPr>
              <w:t>arliament</w:t>
            </w:r>
            <w:r w:rsidRPr="00D568B4">
              <w:rPr>
                <w:rFonts w:ascii="Calibri" w:hAnsi="Calibri"/>
                <w:color w:val="000000"/>
                <w:sz w:val="16"/>
                <w:szCs w:val="20"/>
                <w:lang w:val="en-GB"/>
              </w:rPr>
              <w:t xml:space="preserve"> proposal on the interaction between the liquidity buffer and the LCR as described in Art. 16. 4. (suggesting to include an expectation on avoiding double liquidity requirements also on the encumbrance and LCR-issue)</w:t>
            </w:r>
          </w:p>
        </w:tc>
      </w:tr>
      <w:tr w:rsidR="00D568B4" w:rsidRPr="00CF577F" w:rsidTr="00B77EC7">
        <w:trPr>
          <w:trHeight w:val="780"/>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3</w:t>
            </w:r>
          </w:p>
        </w:tc>
        <w:tc>
          <w:tcPr>
            <w:tcW w:w="992" w:type="dxa"/>
            <w:tcBorders>
              <w:top w:val="single" w:sz="4" w:space="0" w:color="auto"/>
              <w:left w:val="nil"/>
              <w:bottom w:val="single" w:sz="8" w:space="0" w:color="auto"/>
              <w:right w:val="single" w:sz="8" w:space="0" w:color="auto"/>
            </w:tcBorders>
            <w:shd w:val="clear" w:color="auto" w:fill="auto"/>
            <w:vAlign w:val="center"/>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Art. 6</w:t>
            </w:r>
          </w:p>
        </w:tc>
        <w:tc>
          <w:tcPr>
            <w:tcW w:w="2693" w:type="dxa"/>
            <w:tcBorders>
              <w:top w:val="single" w:sz="4" w:space="0" w:color="auto"/>
              <w:left w:val="nil"/>
              <w:bottom w:val="single" w:sz="8" w:space="0" w:color="auto"/>
              <w:right w:val="single" w:sz="8" w:space="0" w:color="auto"/>
            </w:tcBorders>
            <w:shd w:val="clear" w:color="auto" w:fill="auto"/>
            <w:vAlign w:val="center"/>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Art. 6 …</w:t>
            </w:r>
          </w:p>
        </w:tc>
        <w:tc>
          <w:tcPr>
            <w:tcW w:w="3119" w:type="dxa"/>
            <w:tcBorders>
              <w:top w:val="single" w:sz="4" w:space="0" w:color="auto"/>
              <w:left w:val="nil"/>
              <w:bottom w:val="single" w:sz="8" w:space="0" w:color="auto"/>
              <w:right w:val="single" w:sz="8" w:space="0" w:color="auto"/>
            </w:tcBorders>
            <w:shd w:val="clear" w:color="auto" w:fill="auto"/>
            <w:vAlign w:val="center"/>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Allowing types of assets of lower quality will harm the Covered Bond brand.</w:t>
            </w:r>
          </w:p>
        </w:tc>
        <w:tc>
          <w:tcPr>
            <w:tcW w:w="992" w:type="dxa"/>
            <w:tcBorders>
              <w:top w:val="single" w:sz="4" w:space="0" w:color="auto"/>
              <w:left w:val="nil"/>
              <w:bottom w:val="single" w:sz="8"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High</w:t>
            </w:r>
          </w:p>
        </w:tc>
        <w:tc>
          <w:tcPr>
            <w:tcW w:w="3119" w:type="dxa"/>
            <w:tcBorders>
              <w:top w:val="single" w:sz="4" w:space="0" w:color="auto"/>
              <w:left w:val="nil"/>
              <w:bottom w:val="single" w:sz="8"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lang w:val="en-GB"/>
              </w:rPr>
            </w:pPr>
            <w:r w:rsidRPr="00D568B4">
              <w:rPr>
                <w:rFonts w:ascii="Calibri" w:hAnsi="Calibri"/>
                <w:color w:val="000000"/>
                <w:sz w:val="16"/>
                <w:szCs w:val="20"/>
                <w:lang w:val="en-GB"/>
              </w:rPr>
              <w:t xml:space="preserve">It is necessary to create a clear distinction between covered bonds based on assets of higher and lower quality to avoid contagion risk. The use of other instruments such as the ESN for other types of assets would take this into account in a better way. However, we find it desirable to introduce the distinction between premium and ordinary covered bonds if the alternative is accepting a wider range of assets as eligible for the cover pool under only one covered bond label. We are hence in favour of the two covered bond labels as proposed by </w:t>
            </w:r>
            <w:r w:rsidR="002023CD">
              <w:rPr>
                <w:rFonts w:ascii="Calibri" w:hAnsi="Calibri"/>
                <w:color w:val="000000"/>
                <w:sz w:val="16"/>
                <w:szCs w:val="20"/>
                <w:lang w:val="en-GB"/>
              </w:rPr>
              <w:t>Parliament</w:t>
            </w:r>
            <w:r w:rsidRPr="00D568B4">
              <w:rPr>
                <w:rFonts w:ascii="Calibri" w:hAnsi="Calibri"/>
                <w:color w:val="000000"/>
                <w:sz w:val="16"/>
                <w:szCs w:val="20"/>
                <w:lang w:val="en-GB"/>
              </w:rPr>
              <w:t xml:space="preserve"> and not the Commission and Council proposal.</w:t>
            </w:r>
          </w:p>
        </w:tc>
        <w:tc>
          <w:tcPr>
            <w:tcW w:w="850" w:type="dxa"/>
            <w:tcBorders>
              <w:top w:val="single" w:sz="4" w:space="0" w:color="auto"/>
              <w:left w:val="nil"/>
              <w:bottom w:val="single" w:sz="8"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rPr>
            </w:pPr>
            <w:r w:rsidRPr="00D568B4">
              <w:rPr>
                <w:rFonts w:ascii="Calibri" w:hAnsi="Calibri"/>
                <w:color w:val="000000"/>
                <w:sz w:val="16"/>
                <w:szCs w:val="20"/>
              </w:rPr>
              <w:t>EU</w:t>
            </w:r>
          </w:p>
        </w:tc>
        <w:tc>
          <w:tcPr>
            <w:tcW w:w="2835" w:type="dxa"/>
            <w:tcBorders>
              <w:top w:val="single" w:sz="4" w:space="0" w:color="auto"/>
              <w:left w:val="nil"/>
              <w:bottom w:val="single" w:sz="8" w:space="0" w:color="auto"/>
              <w:right w:val="single" w:sz="8" w:space="0" w:color="auto"/>
            </w:tcBorders>
            <w:shd w:val="clear" w:color="auto" w:fill="auto"/>
          </w:tcPr>
          <w:p w:rsidR="00D568B4" w:rsidRPr="00D568B4" w:rsidRDefault="00D568B4" w:rsidP="008270CD">
            <w:pPr>
              <w:jc w:val="both"/>
              <w:rPr>
                <w:rFonts w:ascii="Calibri" w:hAnsi="Calibri"/>
                <w:color w:val="000000"/>
                <w:sz w:val="16"/>
                <w:szCs w:val="20"/>
              </w:rPr>
            </w:pPr>
            <w:proofErr w:type="spellStart"/>
            <w:r w:rsidRPr="00D568B4">
              <w:rPr>
                <w:rFonts w:ascii="Calibri" w:hAnsi="Calibri"/>
                <w:color w:val="000000"/>
                <w:sz w:val="16"/>
                <w:szCs w:val="20"/>
              </w:rPr>
              <w:t>Prefer</w:t>
            </w:r>
            <w:proofErr w:type="spellEnd"/>
            <w:r w:rsidRPr="00D568B4">
              <w:rPr>
                <w:rFonts w:ascii="Calibri" w:hAnsi="Calibri"/>
                <w:color w:val="000000"/>
                <w:sz w:val="16"/>
                <w:szCs w:val="20"/>
              </w:rPr>
              <w:t xml:space="preserve"> the </w:t>
            </w:r>
            <w:proofErr w:type="spellStart"/>
            <w:r w:rsidR="00B35E5D">
              <w:rPr>
                <w:rFonts w:ascii="Calibri" w:hAnsi="Calibri"/>
                <w:color w:val="000000"/>
                <w:sz w:val="16"/>
                <w:szCs w:val="20"/>
              </w:rPr>
              <w:t>P</w:t>
            </w:r>
            <w:r w:rsidR="002023CD">
              <w:rPr>
                <w:rFonts w:ascii="Calibri" w:hAnsi="Calibri"/>
                <w:color w:val="000000"/>
                <w:sz w:val="16"/>
                <w:szCs w:val="20"/>
              </w:rPr>
              <w:t>arliament</w:t>
            </w:r>
            <w:proofErr w:type="spellEnd"/>
            <w:r w:rsidRPr="00D568B4">
              <w:rPr>
                <w:rFonts w:ascii="Calibri" w:hAnsi="Calibri"/>
                <w:color w:val="000000"/>
                <w:sz w:val="16"/>
                <w:szCs w:val="20"/>
              </w:rPr>
              <w:t xml:space="preserve"> </w:t>
            </w:r>
            <w:proofErr w:type="spellStart"/>
            <w:r w:rsidRPr="00D568B4">
              <w:rPr>
                <w:rFonts w:ascii="Calibri" w:hAnsi="Calibri"/>
                <w:color w:val="000000"/>
                <w:sz w:val="16"/>
                <w:szCs w:val="20"/>
              </w:rPr>
              <w:t>proposal</w:t>
            </w:r>
            <w:proofErr w:type="spellEnd"/>
          </w:p>
        </w:tc>
      </w:tr>
    </w:tbl>
    <w:p w:rsidR="00695838" w:rsidRPr="00ED3801" w:rsidRDefault="00695838" w:rsidP="00695838">
      <w:pPr>
        <w:rPr>
          <w:rFonts w:ascii="Calibri" w:hAnsi="Calibri" w:cs="Calibri"/>
          <w:sz w:val="22"/>
          <w:szCs w:val="22"/>
          <w:lang w:val="en-GB"/>
        </w:rPr>
      </w:pPr>
    </w:p>
    <w:p w:rsidR="00695838" w:rsidRPr="008270CD" w:rsidRDefault="007C74BB" w:rsidP="00964D2D">
      <w:pPr>
        <w:pStyle w:val="ListParagraph"/>
        <w:numPr>
          <w:ilvl w:val="2"/>
          <w:numId w:val="13"/>
        </w:numPr>
        <w:rPr>
          <w:rFonts w:ascii="Calibri" w:hAnsi="Calibri" w:cs="Calibri"/>
          <w:sz w:val="22"/>
          <w:szCs w:val="22"/>
          <w:lang w:val="en-GB"/>
        </w:rPr>
      </w:pPr>
      <w:r w:rsidRPr="008270CD">
        <w:rPr>
          <w:rFonts w:ascii="Calibri" w:hAnsi="Calibri" w:cs="Calibri"/>
          <w:sz w:val="22"/>
          <w:szCs w:val="22"/>
          <w:lang w:val="en-GB"/>
        </w:rPr>
        <w:t>P</w:t>
      </w:r>
      <w:r w:rsidR="00864431" w:rsidRPr="008270CD">
        <w:rPr>
          <w:rFonts w:ascii="Calibri" w:hAnsi="Calibri" w:cs="Calibri"/>
          <w:sz w:val="22"/>
          <w:szCs w:val="22"/>
          <w:lang w:val="en-GB"/>
        </w:rPr>
        <w:t>arliament</w:t>
      </w:r>
    </w:p>
    <w:tbl>
      <w:tblPr>
        <w:tblW w:w="15593" w:type="dxa"/>
        <w:tblInd w:w="-719" w:type="dxa"/>
        <w:tblLook w:val="04A0" w:firstRow="1" w:lastRow="0" w:firstColumn="1" w:lastColumn="0" w:noHBand="0" w:noVBand="1"/>
      </w:tblPr>
      <w:tblGrid>
        <w:gridCol w:w="947"/>
        <w:gridCol w:w="1032"/>
        <w:gridCol w:w="2662"/>
        <w:gridCol w:w="2814"/>
        <w:gridCol w:w="1272"/>
        <w:gridCol w:w="3244"/>
        <w:gridCol w:w="1121"/>
        <w:gridCol w:w="2501"/>
      </w:tblGrid>
      <w:tr w:rsidR="00072939" w:rsidRPr="000B113A" w:rsidTr="00D4088C">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ED3801" w:rsidRPr="004E1DB8" w:rsidRDefault="00ED3801" w:rsidP="00072939">
            <w:pPr>
              <w:ind w:left="-107" w:firstLine="107"/>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035"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2684"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2835"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3270"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026"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2518"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ED3801" w:rsidRPr="00ED3801" w:rsidTr="00D4088C">
        <w:trPr>
          <w:trHeight w:val="103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035"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11 (and Art. 15)</w:t>
            </w:r>
          </w:p>
        </w:tc>
        <w:tc>
          <w:tcPr>
            <w:tcW w:w="2684"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 the derivative contracts are included in the cover pool exclusively for risk hedging purposes; the valuation of which is calculated on a net cash flow basis;</w:t>
            </w:r>
          </w:p>
        </w:tc>
        <w:tc>
          <w:tcPr>
            <w:tcW w:w="2835"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We support the </w:t>
            </w:r>
            <w:r w:rsidR="002023CD">
              <w:rPr>
                <w:rFonts w:ascii="Calibri" w:eastAsia="Times New Roman" w:hAnsi="Calibri" w:cs="Calibri"/>
                <w:color w:val="000000"/>
                <w:sz w:val="16"/>
                <w:szCs w:val="22"/>
                <w:lang w:val="en-GB" w:eastAsia="en-GB"/>
              </w:rPr>
              <w:t>Parliament</w:t>
            </w:r>
            <w:r w:rsidRPr="004E1DB8">
              <w:rPr>
                <w:rFonts w:ascii="Calibri" w:eastAsia="Times New Roman" w:hAnsi="Calibri" w:cs="Calibri"/>
                <w:color w:val="000000"/>
                <w:sz w:val="16"/>
                <w:szCs w:val="22"/>
                <w:lang w:val="en-GB" w:eastAsia="en-GB"/>
              </w:rPr>
              <w:t xml:space="preserve">-proposal on including derivative contracts with a risk hedging purpose in the cover pool. However, we disagree with the proposal on valuation based on net cash flow. </w:t>
            </w:r>
          </w:p>
        </w:tc>
        <w:tc>
          <w:tcPr>
            <w:tcW w:w="1276"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3270"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We have interpreted the Council’s proposal as to reflect that the effects on outstanding debt from </w:t>
            </w:r>
            <w:proofErr w:type="spellStart"/>
            <w:r w:rsidRPr="004E1DB8">
              <w:rPr>
                <w:rFonts w:ascii="Calibri" w:eastAsia="Times New Roman" w:hAnsi="Calibri" w:cs="Calibri"/>
                <w:color w:val="000000"/>
                <w:sz w:val="16"/>
                <w:szCs w:val="22"/>
                <w:lang w:val="en-GB" w:eastAsia="en-GB"/>
              </w:rPr>
              <w:t>fx</w:t>
            </w:r>
            <w:proofErr w:type="spellEnd"/>
            <w:r w:rsidRPr="004E1DB8">
              <w:rPr>
                <w:rFonts w:ascii="Calibri" w:eastAsia="Times New Roman" w:hAnsi="Calibri" w:cs="Calibri"/>
                <w:color w:val="000000"/>
                <w:sz w:val="16"/>
                <w:szCs w:val="22"/>
                <w:lang w:val="en-GB" w:eastAsia="en-GB"/>
              </w:rPr>
              <w:t>-movements are counteracted by the corresponding effects on derivatives. Given that it is unclear to us what a valuation based on net cash flow would imply we are in favour of the Council proposal.</w:t>
            </w:r>
          </w:p>
        </w:tc>
        <w:tc>
          <w:tcPr>
            <w:tcW w:w="1026"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EU/National</w:t>
            </w:r>
          </w:p>
        </w:tc>
        <w:tc>
          <w:tcPr>
            <w:tcW w:w="2518"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Prefer the Council proposal</w:t>
            </w:r>
          </w:p>
        </w:tc>
      </w:tr>
      <w:tr w:rsidR="00ED3801" w:rsidRPr="000B113A" w:rsidTr="00D4088C">
        <w:trPr>
          <w:trHeight w:val="2310"/>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1035"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16</w:t>
            </w:r>
          </w:p>
        </w:tc>
        <w:tc>
          <w:tcPr>
            <w:tcW w:w="2684"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3a. and 4.</w:t>
            </w:r>
          </w:p>
        </w:tc>
        <w:tc>
          <w:tcPr>
            <w:tcW w:w="2835"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Finance Norway supports the derogation in paragraph 4 allowing member states to coordinate different liquidity requirements to avoid double requirements with the same purpose. However, from our point of view it should have been explicitly stated that this also should be the case for liquid assets in the cover pool which are perceived as encumbered and hence cannot be used in fulfilling the LCR-requirement.</w:t>
            </w:r>
          </w:p>
        </w:tc>
        <w:tc>
          <w:tcPr>
            <w:tcW w:w="1276"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3270"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Given the market consensus on avoiding double liquidity requirements we find it reasonable that this also should apply for the liquid assets in the cover pool being encumbered and hence not eligible for satisfying the LCR-requirement. Since a solution probably would imply amending the LCR regulation (EU 2015/61) one should state a clear expectation of such a change in the Directive. </w:t>
            </w:r>
          </w:p>
        </w:tc>
        <w:tc>
          <w:tcPr>
            <w:tcW w:w="1026"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EU/National</w:t>
            </w:r>
          </w:p>
        </w:tc>
        <w:tc>
          <w:tcPr>
            <w:tcW w:w="2518"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Prefer the </w:t>
            </w:r>
            <w:r w:rsidR="002023CD">
              <w:rPr>
                <w:rFonts w:ascii="Calibri" w:eastAsia="Times New Roman" w:hAnsi="Calibri" w:cs="Calibri"/>
                <w:color w:val="000000"/>
                <w:sz w:val="16"/>
                <w:szCs w:val="22"/>
                <w:lang w:val="en-GB" w:eastAsia="en-GB"/>
              </w:rPr>
              <w:t>Parliament</w:t>
            </w:r>
            <w:r w:rsidRPr="004E1DB8">
              <w:rPr>
                <w:rFonts w:ascii="Calibri" w:eastAsia="Times New Roman" w:hAnsi="Calibri" w:cs="Calibri"/>
                <w:color w:val="000000"/>
                <w:sz w:val="16"/>
                <w:szCs w:val="22"/>
                <w:lang w:val="en-GB" w:eastAsia="en-GB"/>
              </w:rPr>
              <w:t xml:space="preserve"> proposal on the interaction between the liquidity buffer and the LCR (suggesting to include an expectation on avoiding double liquidity requirements also on the encumbrance and LCR-issue)</w:t>
            </w:r>
          </w:p>
        </w:tc>
      </w:tr>
      <w:tr w:rsidR="00ED3801" w:rsidRPr="00ED3801" w:rsidTr="00D4088C">
        <w:trPr>
          <w:trHeight w:val="1290"/>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3</w:t>
            </w:r>
          </w:p>
        </w:tc>
        <w:tc>
          <w:tcPr>
            <w:tcW w:w="1035"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6 and 6a</w:t>
            </w:r>
          </w:p>
        </w:tc>
        <w:tc>
          <w:tcPr>
            <w:tcW w:w="2684"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6 and 6a</w:t>
            </w:r>
          </w:p>
        </w:tc>
        <w:tc>
          <w:tcPr>
            <w:tcW w:w="2835"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Allowing types of assets of lower quality will harm the Covered Bond brand.</w:t>
            </w:r>
          </w:p>
        </w:tc>
        <w:tc>
          <w:tcPr>
            <w:tcW w:w="1276"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3270"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It is necessary to create a clear distinction between covered bonds based on assets of higher and lower quality to avoid contagion risk. The use of other instruments such as the ESN for other types of assets would take this into account in a better way. However, we find it desirable to introduce the distinction between premium and ordinary covered bonds if the alternative is accepting a wider range of assets as eligible for the cover pool under only one covered bond label.</w:t>
            </w:r>
          </w:p>
        </w:tc>
        <w:tc>
          <w:tcPr>
            <w:tcW w:w="1026"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2518" w:type="dxa"/>
            <w:tcBorders>
              <w:top w:val="nil"/>
              <w:left w:val="nil"/>
              <w:bottom w:val="single" w:sz="8" w:space="0" w:color="auto"/>
              <w:right w:val="single" w:sz="8" w:space="0" w:color="auto"/>
            </w:tcBorders>
            <w:shd w:val="clear" w:color="auto" w:fill="auto"/>
            <w:hideMark/>
          </w:tcPr>
          <w:p w:rsidR="00ED3801" w:rsidRPr="004E1DB8" w:rsidRDefault="00ED3801"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Prefer the </w:t>
            </w:r>
            <w:r w:rsidR="002023CD">
              <w:rPr>
                <w:rFonts w:ascii="Calibri" w:eastAsia="Times New Roman" w:hAnsi="Calibri" w:cs="Calibri"/>
                <w:color w:val="000000"/>
                <w:sz w:val="16"/>
                <w:szCs w:val="22"/>
                <w:lang w:val="en-GB" w:eastAsia="en-GB"/>
              </w:rPr>
              <w:t>Parliament</w:t>
            </w:r>
            <w:r w:rsidRPr="004E1DB8">
              <w:rPr>
                <w:rFonts w:ascii="Calibri" w:eastAsia="Times New Roman" w:hAnsi="Calibri" w:cs="Calibri"/>
                <w:color w:val="000000"/>
                <w:sz w:val="16"/>
                <w:szCs w:val="22"/>
                <w:lang w:val="en-GB" w:eastAsia="en-GB"/>
              </w:rPr>
              <w:t xml:space="preserve"> proposal</w:t>
            </w:r>
          </w:p>
        </w:tc>
      </w:tr>
    </w:tbl>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Pr="008657E9"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n</w:t>
      </w:r>
      <w:r w:rsidR="00072939" w:rsidRPr="008657E9">
        <w:rPr>
          <w:rFonts w:ascii="Calibri" w:hAnsi="Calibri" w:cs="Calibri"/>
          <w:sz w:val="22"/>
          <w:szCs w:val="22"/>
          <w:lang w:val="en-GB"/>
        </w:rPr>
        <w:t>o</w:t>
      </w:r>
      <w:r w:rsidR="008657E9">
        <w:rPr>
          <w:rFonts w:ascii="Calibri" w:hAnsi="Calibri" w:cs="Calibri"/>
          <w:sz w:val="22"/>
          <w:szCs w:val="22"/>
          <w:lang w:val="en-GB"/>
        </w:rPr>
        <w:t xml:space="preserve"> c</w:t>
      </w:r>
      <w:r w:rsidR="00072939" w:rsidRPr="008657E9">
        <w:rPr>
          <w:rFonts w:ascii="Calibri" w:hAnsi="Calibri" w:cs="Calibri"/>
          <w:sz w:val="22"/>
          <w:szCs w:val="22"/>
          <w:lang w:val="en-GB"/>
        </w:rPr>
        <w:t>omment</w:t>
      </w:r>
      <w:r w:rsidR="008657E9">
        <w:rPr>
          <w:rFonts w:ascii="Calibri" w:hAnsi="Calibri" w:cs="Calibri"/>
          <w:sz w:val="22"/>
          <w:szCs w:val="22"/>
          <w:lang w:val="en-GB"/>
        </w:rPr>
        <w:t>s</w:t>
      </w:r>
    </w:p>
    <w:p w:rsidR="00B17B60" w:rsidRDefault="002023CD" w:rsidP="00C47CE7">
      <w:pPr>
        <w:pStyle w:val="ListParagraph"/>
        <w:numPr>
          <w:ilvl w:val="2"/>
          <w:numId w:val="13"/>
        </w:numPr>
        <w:rPr>
          <w:rFonts w:ascii="Calibri" w:hAnsi="Calibri" w:cs="Calibri"/>
          <w:sz w:val="22"/>
          <w:szCs w:val="22"/>
          <w:lang w:val="en-GB"/>
        </w:rPr>
      </w:pPr>
      <w:r w:rsidRPr="008657E9">
        <w:rPr>
          <w:rFonts w:ascii="Calibri" w:hAnsi="Calibri" w:cs="Calibri"/>
          <w:sz w:val="22"/>
          <w:szCs w:val="22"/>
          <w:lang w:val="en-GB"/>
        </w:rPr>
        <w:t>Parliament</w:t>
      </w:r>
      <w:r w:rsidR="008657E9">
        <w:rPr>
          <w:rFonts w:ascii="Calibri" w:hAnsi="Calibri" w:cs="Calibri"/>
          <w:sz w:val="22"/>
          <w:szCs w:val="22"/>
          <w:lang w:val="en-GB"/>
        </w:rPr>
        <w:t xml:space="preserve"> – n</w:t>
      </w:r>
      <w:r w:rsidR="00072939" w:rsidRPr="008657E9">
        <w:rPr>
          <w:rFonts w:ascii="Calibri" w:hAnsi="Calibri" w:cs="Calibri"/>
          <w:sz w:val="22"/>
          <w:szCs w:val="22"/>
          <w:lang w:val="en-GB"/>
        </w:rPr>
        <w:t>o</w:t>
      </w:r>
      <w:r w:rsidR="008657E9">
        <w:rPr>
          <w:rFonts w:ascii="Calibri" w:hAnsi="Calibri" w:cs="Calibri"/>
          <w:sz w:val="22"/>
          <w:szCs w:val="22"/>
          <w:lang w:val="en-GB"/>
        </w:rPr>
        <w:t xml:space="preserve"> c</w:t>
      </w:r>
      <w:r w:rsidR="00072939" w:rsidRPr="008657E9">
        <w:rPr>
          <w:rFonts w:ascii="Calibri" w:hAnsi="Calibri" w:cs="Calibri"/>
          <w:sz w:val="22"/>
          <w:szCs w:val="22"/>
          <w:lang w:val="en-GB"/>
        </w:rPr>
        <w:t>omment</w:t>
      </w:r>
      <w:r w:rsidR="008657E9">
        <w:rPr>
          <w:rFonts w:ascii="Calibri" w:hAnsi="Calibri" w:cs="Calibri"/>
          <w:sz w:val="22"/>
          <w:szCs w:val="22"/>
          <w:lang w:val="en-GB"/>
        </w:rPr>
        <w:t>s</w:t>
      </w:r>
    </w:p>
    <w:p w:rsidR="008657E9" w:rsidRPr="008657E9" w:rsidRDefault="008657E9" w:rsidP="008657E9">
      <w:pPr>
        <w:ind w:left="360"/>
        <w:rPr>
          <w:rFonts w:ascii="Calibri" w:hAnsi="Calibri" w:cs="Calibri"/>
          <w:sz w:val="22"/>
          <w:szCs w:val="22"/>
          <w:lang w:val="en-GB"/>
        </w:rPr>
      </w:pPr>
    </w:p>
    <w:p w:rsidR="00AF6141" w:rsidRDefault="0083395F" w:rsidP="00BD0D33">
      <w:pPr>
        <w:pStyle w:val="Heading1"/>
        <w:rPr>
          <w:rFonts w:ascii="Calibri" w:hAnsi="Calibri" w:cs="Calibri"/>
          <w:sz w:val="22"/>
          <w:szCs w:val="22"/>
        </w:rPr>
      </w:pPr>
      <w:bookmarkStart w:id="24" w:name="_Poland_1"/>
      <w:bookmarkEnd w:id="24"/>
      <w:r w:rsidRPr="00ED3801">
        <w:rPr>
          <w:rFonts w:ascii="Calibri" w:hAnsi="Calibri" w:cs="Calibri"/>
          <w:sz w:val="22"/>
          <w:szCs w:val="22"/>
        </w:rPr>
        <w:t>Poland</w:t>
      </w:r>
    </w:p>
    <w:p w:rsidR="002A31A4" w:rsidRDefault="002A31A4" w:rsidP="002A31A4">
      <w:pPr>
        <w:rPr>
          <w:rFonts w:ascii="Calibri" w:eastAsia="Times New Roman" w:hAnsi="Calibri" w:cs="Calibri"/>
          <w:i/>
          <w:sz w:val="22"/>
          <w:szCs w:val="22"/>
          <w:lang w:val="en-GB" w:eastAsia="en-GB"/>
        </w:rPr>
      </w:pPr>
      <w:r w:rsidRPr="00ED3801">
        <w:rPr>
          <w:rFonts w:ascii="Calibri" w:hAnsi="Calibri" w:cs="Calibri"/>
          <w:i/>
          <w:sz w:val="22"/>
          <w:szCs w:val="22"/>
          <w:lang w:val="en-GB"/>
        </w:rPr>
        <w:t xml:space="preserve">Sources: </w:t>
      </w:r>
      <w:r w:rsidRPr="00ED3801">
        <w:rPr>
          <w:rFonts w:ascii="Calibri" w:eastAsia="Times New Roman" w:hAnsi="Calibri" w:cs="Calibri"/>
          <w:i/>
          <w:sz w:val="22"/>
          <w:szCs w:val="22"/>
          <w:lang w:val="en-GB" w:eastAsia="en-GB"/>
        </w:rPr>
        <w:t xml:space="preserve">PKO Bank </w:t>
      </w:r>
      <w:proofErr w:type="spellStart"/>
      <w:r w:rsidRPr="00ED3801">
        <w:rPr>
          <w:rFonts w:ascii="Calibri" w:eastAsia="Times New Roman" w:hAnsi="Calibri" w:cs="Calibri"/>
          <w:i/>
          <w:sz w:val="22"/>
          <w:szCs w:val="22"/>
          <w:lang w:val="en-GB" w:eastAsia="en-GB"/>
        </w:rPr>
        <w:t>Hipoteczny</w:t>
      </w:r>
      <w:proofErr w:type="spellEnd"/>
      <w:r w:rsidRPr="00ED3801">
        <w:rPr>
          <w:rFonts w:ascii="Calibri" w:eastAsia="Times New Roman" w:hAnsi="Calibri" w:cs="Calibri"/>
          <w:i/>
          <w:sz w:val="22"/>
          <w:szCs w:val="22"/>
          <w:lang w:val="en-GB" w:eastAsia="en-GB"/>
        </w:rPr>
        <w:t xml:space="preserve"> S.A., </w:t>
      </w:r>
      <w:proofErr w:type="spellStart"/>
      <w:r w:rsidRPr="00ED3801">
        <w:rPr>
          <w:rFonts w:ascii="Calibri" w:eastAsia="Times New Roman" w:hAnsi="Calibri" w:cs="Calibri"/>
          <w:i/>
          <w:sz w:val="22"/>
          <w:szCs w:val="22"/>
          <w:lang w:val="en-GB" w:eastAsia="en-GB"/>
        </w:rPr>
        <w:t>mBank</w:t>
      </w:r>
      <w:proofErr w:type="spellEnd"/>
      <w:r w:rsidRPr="00ED3801">
        <w:rPr>
          <w:rFonts w:ascii="Calibri" w:eastAsia="Times New Roman" w:hAnsi="Calibri" w:cs="Calibri"/>
          <w:i/>
          <w:sz w:val="22"/>
          <w:szCs w:val="22"/>
          <w:lang w:val="en-GB" w:eastAsia="en-GB"/>
        </w:rPr>
        <w:t xml:space="preserve"> </w:t>
      </w:r>
      <w:proofErr w:type="spellStart"/>
      <w:r w:rsidRPr="00ED3801">
        <w:rPr>
          <w:rFonts w:ascii="Calibri" w:eastAsia="Times New Roman" w:hAnsi="Calibri" w:cs="Calibri"/>
          <w:i/>
          <w:sz w:val="22"/>
          <w:szCs w:val="22"/>
          <w:lang w:val="en-GB" w:eastAsia="en-GB"/>
        </w:rPr>
        <w:t>Hipoteczny</w:t>
      </w:r>
      <w:proofErr w:type="spellEnd"/>
      <w:r w:rsidRPr="00ED3801">
        <w:rPr>
          <w:rFonts w:ascii="Calibri" w:eastAsia="Times New Roman" w:hAnsi="Calibri" w:cs="Calibri"/>
          <w:i/>
          <w:sz w:val="22"/>
          <w:szCs w:val="22"/>
          <w:lang w:val="en-GB" w:eastAsia="en-GB"/>
        </w:rPr>
        <w:t xml:space="preserve"> S.A., </w:t>
      </w:r>
      <w:proofErr w:type="spellStart"/>
      <w:r w:rsidRPr="00ED3801">
        <w:rPr>
          <w:rFonts w:ascii="Calibri" w:eastAsia="Times New Roman" w:hAnsi="Calibri" w:cs="Calibri"/>
          <w:i/>
          <w:sz w:val="22"/>
          <w:szCs w:val="22"/>
          <w:lang w:val="en-GB" w:eastAsia="en-GB"/>
        </w:rPr>
        <w:t>pekao</w:t>
      </w:r>
      <w:proofErr w:type="spellEnd"/>
      <w:r w:rsidRPr="00ED3801">
        <w:rPr>
          <w:rFonts w:ascii="Calibri" w:eastAsia="Times New Roman" w:hAnsi="Calibri" w:cs="Calibri"/>
          <w:i/>
          <w:sz w:val="22"/>
          <w:szCs w:val="22"/>
          <w:lang w:val="en-GB" w:eastAsia="en-GB"/>
        </w:rPr>
        <w:t xml:space="preserve"> Bank </w:t>
      </w:r>
      <w:proofErr w:type="spellStart"/>
      <w:r w:rsidRPr="00ED3801">
        <w:rPr>
          <w:rFonts w:ascii="Calibri" w:eastAsia="Times New Roman" w:hAnsi="Calibri" w:cs="Calibri"/>
          <w:i/>
          <w:sz w:val="22"/>
          <w:szCs w:val="22"/>
          <w:lang w:val="en-GB" w:eastAsia="en-GB"/>
        </w:rPr>
        <w:t>Hipotezny</w:t>
      </w:r>
      <w:proofErr w:type="spellEnd"/>
      <w:r w:rsidRPr="00ED3801">
        <w:rPr>
          <w:rFonts w:ascii="Calibri" w:eastAsia="Times New Roman" w:hAnsi="Calibri" w:cs="Calibri"/>
          <w:i/>
          <w:sz w:val="22"/>
          <w:szCs w:val="22"/>
          <w:lang w:val="en-GB" w:eastAsia="en-GB"/>
        </w:rPr>
        <w:t xml:space="preserve"> S.A.</w:t>
      </w:r>
    </w:p>
    <w:p w:rsidR="00B77EC7" w:rsidRPr="00ED3801" w:rsidRDefault="00B77EC7" w:rsidP="002A31A4">
      <w:pPr>
        <w:rPr>
          <w:rFonts w:ascii="Calibri" w:eastAsia="Times New Roman" w:hAnsi="Calibri" w:cs="Calibri"/>
          <w:i/>
          <w:sz w:val="22"/>
          <w:szCs w:val="22"/>
          <w:lang w:val="en-GB" w:eastAsia="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2A31A4" w:rsidRDefault="00695838" w:rsidP="00285C87">
      <w:pPr>
        <w:pStyle w:val="ListParagraph"/>
        <w:numPr>
          <w:ilvl w:val="2"/>
          <w:numId w:val="13"/>
        </w:numPr>
        <w:rPr>
          <w:rFonts w:ascii="Calibri" w:hAnsi="Calibri" w:cs="Calibri"/>
          <w:sz w:val="22"/>
          <w:szCs w:val="22"/>
          <w:lang w:val="en-GB"/>
        </w:rPr>
      </w:pPr>
      <w:r w:rsidRPr="002A31A4">
        <w:rPr>
          <w:rFonts w:ascii="Calibri" w:hAnsi="Calibri" w:cs="Calibri"/>
          <w:sz w:val="22"/>
          <w:szCs w:val="22"/>
          <w:lang w:val="en-GB"/>
        </w:rPr>
        <w:t>Council</w:t>
      </w:r>
    </w:p>
    <w:tbl>
      <w:tblPr>
        <w:tblW w:w="15310" w:type="dxa"/>
        <w:tblInd w:w="-719" w:type="dxa"/>
        <w:tblCellMar>
          <w:left w:w="0" w:type="dxa"/>
          <w:right w:w="0" w:type="dxa"/>
        </w:tblCellMar>
        <w:tblLook w:val="04A0" w:firstRow="1" w:lastRow="0" w:firstColumn="1" w:lastColumn="0" w:noHBand="0" w:noVBand="1"/>
      </w:tblPr>
      <w:tblGrid>
        <w:gridCol w:w="989"/>
        <w:gridCol w:w="1406"/>
        <w:gridCol w:w="3417"/>
        <w:gridCol w:w="1492"/>
        <w:gridCol w:w="987"/>
        <w:gridCol w:w="1632"/>
        <w:gridCol w:w="1134"/>
        <w:gridCol w:w="4253"/>
      </w:tblGrid>
      <w:tr w:rsidR="00257D85" w:rsidRPr="000B113A" w:rsidTr="002A31A4">
        <w:tc>
          <w:tcPr>
            <w:tcW w:w="989" w:type="dxa"/>
            <w:tcBorders>
              <w:top w:val="single" w:sz="8" w:space="0" w:color="auto"/>
              <w:left w:val="single" w:sz="8" w:space="0" w:color="auto"/>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Ranking of priority</w:t>
            </w:r>
          </w:p>
        </w:tc>
        <w:tc>
          <w:tcPr>
            <w:tcW w:w="1406"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Location in the Directive [Article]</w:t>
            </w:r>
          </w:p>
        </w:tc>
        <w:tc>
          <w:tcPr>
            <w:tcW w:w="3417"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Precise passage concerned</w:t>
            </w:r>
          </w:p>
        </w:tc>
        <w:tc>
          <w:tcPr>
            <w:tcW w:w="1492"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Description of the Issue</w:t>
            </w:r>
          </w:p>
        </w:tc>
        <w:tc>
          <w:tcPr>
            <w:tcW w:w="987"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Level of seriousness</w:t>
            </w:r>
          </w:p>
        </w:tc>
        <w:tc>
          <w:tcPr>
            <w:tcW w:w="1632"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Justification for potential amendment</w:t>
            </w:r>
          </w:p>
        </w:tc>
        <w:tc>
          <w:tcPr>
            <w:tcW w:w="1134"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Nature of the Challenge [EU/national]</w:t>
            </w:r>
          </w:p>
        </w:tc>
        <w:tc>
          <w:tcPr>
            <w:tcW w:w="4253"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257D85" w:rsidRPr="004E1DB8" w:rsidRDefault="00257D85"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Proposal for a wording update</w:t>
            </w:r>
          </w:p>
        </w:tc>
      </w:tr>
      <w:tr w:rsidR="00AB6DF4" w:rsidRPr="000B113A" w:rsidTr="002A31A4">
        <w:tc>
          <w:tcPr>
            <w:tcW w:w="98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1</w:t>
            </w:r>
          </w:p>
        </w:tc>
        <w:tc>
          <w:tcPr>
            <w:tcW w:w="14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Art 3 Point (3)</w:t>
            </w:r>
          </w:p>
        </w:tc>
        <w:tc>
          <w:tcPr>
            <w:tcW w:w="3417" w:type="dxa"/>
            <w:tcBorders>
              <w:top w:val="nil"/>
              <w:left w:val="nil"/>
              <w:bottom w:val="single" w:sz="4" w:space="0" w:color="auto"/>
              <w:right w:val="single" w:sz="8" w:space="0" w:color="auto"/>
            </w:tcBorders>
            <w:tcMar>
              <w:top w:w="0" w:type="dxa"/>
              <w:left w:w="108" w:type="dxa"/>
              <w:bottom w:w="0" w:type="dxa"/>
              <w:right w:w="108" w:type="dxa"/>
            </w:tcMar>
            <w:hideMark/>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cover pool' means the assets securing the covered bonds and that are segregated from other assets held by the credit institution issuing covered bonds;</w:t>
            </w:r>
          </w:p>
        </w:tc>
        <w:tc>
          <w:tcPr>
            <w:tcW w:w="1492" w:type="dxa"/>
            <w:tcBorders>
              <w:top w:val="nil"/>
              <w:left w:val="nil"/>
              <w:bottom w:val="single" w:sz="4" w:space="0" w:color="auto"/>
              <w:right w:val="single" w:sz="8" w:space="0" w:color="auto"/>
            </w:tcBorders>
            <w:tcMar>
              <w:top w:w="0" w:type="dxa"/>
              <w:left w:w="108" w:type="dxa"/>
              <w:bottom w:w="0" w:type="dxa"/>
              <w:right w:w="108" w:type="dxa"/>
            </w:tcMar>
            <w:hideMark/>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 xml:space="preserve">The definition should be more precise as it is proposed in </w:t>
            </w:r>
            <w:r w:rsidR="002023CD">
              <w:rPr>
                <w:rFonts w:ascii="Calibri" w:hAnsi="Calibri" w:cs="Calibri"/>
                <w:color w:val="000000"/>
                <w:sz w:val="16"/>
                <w:szCs w:val="20"/>
                <w:lang w:val="en-GB"/>
              </w:rPr>
              <w:t>Parliament</w:t>
            </w:r>
            <w:r w:rsidRPr="00AB6DF4">
              <w:rPr>
                <w:rFonts w:ascii="Calibri" w:hAnsi="Calibri" w:cs="Calibri"/>
                <w:color w:val="000000"/>
                <w:sz w:val="16"/>
                <w:szCs w:val="20"/>
                <w:lang w:val="en-GB"/>
              </w:rPr>
              <w:t xml:space="preserve"> Report</w:t>
            </w:r>
          </w:p>
        </w:tc>
        <w:tc>
          <w:tcPr>
            <w:tcW w:w="987" w:type="dxa"/>
            <w:tcBorders>
              <w:top w:val="nil"/>
              <w:left w:val="nil"/>
              <w:bottom w:val="single" w:sz="4" w:space="0" w:color="auto"/>
              <w:right w:val="single" w:sz="8" w:space="0" w:color="auto"/>
            </w:tcBorders>
            <w:tcMar>
              <w:top w:w="0" w:type="dxa"/>
              <w:left w:w="108" w:type="dxa"/>
              <w:bottom w:w="0" w:type="dxa"/>
              <w:right w:w="108" w:type="dxa"/>
            </w:tcMar>
            <w:hideMark/>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HIGH</w:t>
            </w:r>
          </w:p>
        </w:tc>
        <w:tc>
          <w:tcPr>
            <w:tcW w:w="1632" w:type="dxa"/>
            <w:tcBorders>
              <w:top w:val="nil"/>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 </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EU</w:t>
            </w:r>
          </w:p>
        </w:tc>
        <w:tc>
          <w:tcPr>
            <w:tcW w:w="4253" w:type="dxa"/>
            <w:tcBorders>
              <w:top w:val="nil"/>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cover pool' means a clearly defined set of identifiable assets securing the payment obligations of the covered bond issuer until maturity of the covered bond and subject to legal arrangements ensuring that those assets will be segregated from other assets held by the credit institution issuing covered bonds at the latest when resolution or insolvency proceedings have been opened in respect of the covered bond issuer</w:t>
            </w:r>
          </w:p>
        </w:tc>
      </w:tr>
      <w:tr w:rsidR="00AB6DF4" w:rsidRPr="000B113A" w:rsidTr="002A31A4">
        <w:tc>
          <w:tcPr>
            <w:tcW w:w="98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2</w:t>
            </w:r>
          </w:p>
        </w:tc>
        <w:tc>
          <w:tcPr>
            <w:tcW w:w="14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AB6DF4" w:rsidRPr="00AB6DF4" w:rsidRDefault="002A31A4" w:rsidP="008270CD">
            <w:pPr>
              <w:jc w:val="both"/>
              <w:rPr>
                <w:rFonts w:ascii="Calibri" w:hAnsi="Calibri" w:cs="Calibri"/>
                <w:color w:val="000000"/>
                <w:sz w:val="16"/>
                <w:szCs w:val="20"/>
              </w:rPr>
            </w:pPr>
            <w:r>
              <w:rPr>
                <w:rFonts w:ascii="Calibri" w:hAnsi="Calibri" w:cs="Calibri"/>
                <w:color w:val="000000"/>
                <w:sz w:val="16"/>
                <w:szCs w:val="20"/>
              </w:rPr>
              <w:t>Art</w:t>
            </w:r>
            <w:r w:rsidR="00AB6DF4" w:rsidRPr="00AB6DF4">
              <w:rPr>
                <w:rFonts w:ascii="Calibri" w:hAnsi="Calibri" w:cs="Calibri"/>
                <w:color w:val="000000"/>
                <w:sz w:val="16"/>
                <w:szCs w:val="20"/>
              </w:rPr>
              <w:t xml:space="preserve"> 3 Point (5)</w:t>
            </w:r>
          </w:p>
        </w:tc>
        <w:tc>
          <w:tcPr>
            <w:tcW w:w="3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specialised mortgage credit institution' means a credit institution which funds loans solely or mainly through the issue of covered bonds, which is permitted by law to carry out mortgage and public sector lending only and which is not permitted to take deposits but take other repayable funds from the public;</w:t>
            </w:r>
          </w:p>
        </w:tc>
        <w:tc>
          <w:tcPr>
            <w:tcW w:w="14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 xml:space="preserve">The definition should be more precise as it is proposed in </w:t>
            </w:r>
            <w:r w:rsidR="002023CD">
              <w:rPr>
                <w:rFonts w:ascii="Calibri" w:hAnsi="Calibri" w:cs="Calibri"/>
                <w:color w:val="000000"/>
                <w:sz w:val="16"/>
                <w:szCs w:val="20"/>
                <w:lang w:val="en-GB"/>
              </w:rPr>
              <w:t>Parliament</w:t>
            </w:r>
            <w:r w:rsidRPr="00AB6DF4">
              <w:rPr>
                <w:rFonts w:ascii="Calibri" w:hAnsi="Calibri" w:cs="Calibri"/>
                <w:color w:val="000000"/>
                <w:sz w:val="16"/>
                <w:szCs w:val="20"/>
                <w:lang w:val="en-GB"/>
              </w:rPr>
              <w:t xml:space="preserve"> Report</w:t>
            </w:r>
          </w:p>
        </w:tc>
        <w:tc>
          <w:tcPr>
            <w:tcW w:w="98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HIGH</w:t>
            </w:r>
          </w:p>
        </w:tc>
        <w:tc>
          <w:tcPr>
            <w:tcW w:w="163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 </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EU</w:t>
            </w:r>
          </w:p>
        </w:tc>
        <w:tc>
          <w:tcPr>
            <w:tcW w:w="425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specialised mortgage credit institution' means a credit institution which:</w:t>
            </w:r>
            <w:r w:rsidRPr="00AB6DF4">
              <w:rPr>
                <w:rFonts w:ascii="Calibri" w:hAnsi="Calibri" w:cs="Calibri"/>
                <w:color w:val="000000"/>
                <w:sz w:val="16"/>
                <w:szCs w:val="20"/>
                <w:lang w:val="en-GB"/>
              </w:rPr>
              <w:br/>
              <w:t>(a) funds granted loans or purchased receivables through the issue of covered bonds,</w:t>
            </w:r>
            <w:r w:rsidRPr="00AB6DF4">
              <w:rPr>
                <w:rFonts w:ascii="Calibri" w:hAnsi="Calibri" w:cs="Calibri"/>
                <w:color w:val="000000"/>
                <w:sz w:val="16"/>
                <w:szCs w:val="20"/>
                <w:lang w:val="en-GB"/>
              </w:rPr>
              <w:br/>
              <w:t>(b) is permitted by law to carry out mortgage and public sector lending only, and</w:t>
            </w:r>
            <w:r w:rsidRPr="00AB6DF4">
              <w:rPr>
                <w:rFonts w:ascii="Calibri" w:hAnsi="Calibri" w:cs="Calibri"/>
                <w:color w:val="000000"/>
                <w:sz w:val="16"/>
                <w:szCs w:val="20"/>
                <w:lang w:val="en-GB"/>
              </w:rPr>
              <w:br/>
              <w:t xml:space="preserve">(c) is not permitted to take deposits but can take other repayable funds, </w:t>
            </w:r>
            <w:r w:rsidRPr="00AB6DF4">
              <w:rPr>
                <w:rFonts w:ascii="Calibri" w:hAnsi="Calibri" w:cs="Calibri"/>
                <w:color w:val="000000"/>
                <w:sz w:val="16"/>
                <w:szCs w:val="20"/>
                <w:lang w:val="en-GB"/>
              </w:rPr>
              <w:br/>
              <w:t>without prejudice to ancillary and additional activities restricted and specified by national law of the Member States</w:t>
            </w:r>
          </w:p>
        </w:tc>
      </w:tr>
      <w:tr w:rsidR="00AB6DF4" w:rsidRPr="000B113A" w:rsidTr="002A31A4">
        <w:tc>
          <w:tcPr>
            <w:tcW w:w="98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3</w:t>
            </w:r>
          </w:p>
        </w:tc>
        <w:tc>
          <w:tcPr>
            <w:tcW w:w="140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Art 10</w:t>
            </w:r>
          </w:p>
        </w:tc>
        <w:tc>
          <w:tcPr>
            <w:tcW w:w="341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Member States shall ensure investor protection by laying down rules on the composition of cover pools. The rules shall describe, where relevant, the conditions for credit institutions issuing covered bonds to include primary cover assets that have different characteristics in terms of structural features, lifetime of the cover assets or risk profile. Member States may lay down rules on the level of homogeneity required from assets in the cover pool.</w:t>
            </w:r>
          </w:p>
        </w:tc>
        <w:tc>
          <w:tcPr>
            <w:tcW w:w="149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 xml:space="preserve">The possibility of multiple separate cover pools consisting of assets acceptable from the perspective of Art. 129 CRR should be clearly allowed. </w:t>
            </w:r>
          </w:p>
        </w:tc>
        <w:tc>
          <w:tcPr>
            <w:tcW w:w="98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HIGH</w:t>
            </w:r>
          </w:p>
        </w:tc>
        <w:tc>
          <w:tcPr>
            <w:tcW w:w="163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 xml:space="preserve">Multiple separate homogeneous cover pools would have positive impact on development of mortgage banking and covered bonds market . </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rPr>
            </w:pPr>
            <w:r w:rsidRPr="00AB6DF4">
              <w:rPr>
                <w:rFonts w:ascii="Calibri" w:hAnsi="Calibri" w:cs="Calibri"/>
                <w:color w:val="000000"/>
                <w:sz w:val="16"/>
                <w:szCs w:val="20"/>
              </w:rPr>
              <w:t>EU</w:t>
            </w:r>
          </w:p>
        </w:tc>
        <w:tc>
          <w:tcPr>
            <w:tcW w:w="425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6DF4" w:rsidRPr="00AB6DF4" w:rsidRDefault="00AB6DF4" w:rsidP="008270CD">
            <w:pPr>
              <w:jc w:val="both"/>
              <w:rPr>
                <w:rFonts w:ascii="Calibri" w:hAnsi="Calibri" w:cs="Calibri"/>
                <w:color w:val="000000"/>
                <w:sz w:val="16"/>
                <w:szCs w:val="20"/>
                <w:lang w:val="en-GB"/>
              </w:rPr>
            </w:pPr>
            <w:r w:rsidRPr="00AB6DF4">
              <w:rPr>
                <w:rFonts w:ascii="Calibri" w:hAnsi="Calibri" w:cs="Calibri"/>
                <w:color w:val="000000"/>
                <w:sz w:val="16"/>
                <w:szCs w:val="20"/>
                <w:lang w:val="en-GB"/>
              </w:rPr>
              <w:t xml:space="preserve">Adding (according to </w:t>
            </w:r>
            <w:r w:rsidR="002023CD">
              <w:rPr>
                <w:rFonts w:ascii="Calibri" w:hAnsi="Calibri" w:cs="Calibri"/>
                <w:color w:val="000000"/>
                <w:sz w:val="16"/>
                <w:szCs w:val="20"/>
                <w:lang w:val="en-GB"/>
              </w:rPr>
              <w:t>Parliament</w:t>
            </w:r>
            <w:r w:rsidRPr="00AB6DF4">
              <w:rPr>
                <w:rFonts w:ascii="Calibri" w:hAnsi="Calibri" w:cs="Calibri"/>
                <w:color w:val="000000"/>
                <w:sz w:val="16"/>
                <w:szCs w:val="20"/>
                <w:lang w:val="en-GB"/>
              </w:rPr>
              <w:t xml:space="preserve"> Report)</w:t>
            </w:r>
            <w:r w:rsidRPr="00AB6DF4">
              <w:rPr>
                <w:rFonts w:ascii="Calibri" w:hAnsi="Calibri" w:cs="Calibri"/>
                <w:color w:val="000000"/>
                <w:sz w:val="16"/>
                <w:szCs w:val="20"/>
                <w:lang w:val="en-GB"/>
              </w:rPr>
              <w:br/>
              <w:t>"Member States shall allow multiple separate homogeneous cover pools in respect of a class of primary assets."</w:t>
            </w:r>
          </w:p>
        </w:tc>
      </w:tr>
    </w:tbl>
    <w:p w:rsidR="00257D85" w:rsidRDefault="00257D85" w:rsidP="00695838">
      <w:pPr>
        <w:rPr>
          <w:rFonts w:ascii="Calibri" w:hAnsi="Calibri" w:cs="Calibri"/>
          <w:sz w:val="22"/>
          <w:szCs w:val="22"/>
          <w:lang w:val="en-GB"/>
        </w:rPr>
      </w:pPr>
    </w:p>
    <w:p w:rsidR="00257D85" w:rsidRDefault="00257D85" w:rsidP="00695838">
      <w:pPr>
        <w:rPr>
          <w:rFonts w:ascii="Calibri" w:hAnsi="Calibri" w:cs="Calibri"/>
          <w:sz w:val="22"/>
          <w:szCs w:val="22"/>
          <w:lang w:val="en-GB"/>
        </w:rPr>
      </w:pPr>
    </w:p>
    <w:p w:rsidR="002A31A4" w:rsidRDefault="002A31A4" w:rsidP="00695838">
      <w:pPr>
        <w:rPr>
          <w:rFonts w:ascii="Calibri" w:hAnsi="Calibri" w:cs="Calibri"/>
          <w:sz w:val="22"/>
          <w:szCs w:val="22"/>
          <w:lang w:val="en-GB"/>
        </w:rPr>
      </w:pPr>
    </w:p>
    <w:p w:rsidR="002A31A4" w:rsidRDefault="002A31A4" w:rsidP="00695838">
      <w:pPr>
        <w:rPr>
          <w:rFonts w:ascii="Calibri" w:hAnsi="Calibri" w:cs="Calibri"/>
          <w:sz w:val="22"/>
          <w:szCs w:val="22"/>
          <w:lang w:val="en-GB"/>
        </w:rPr>
      </w:pPr>
    </w:p>
    <w:p w:rsidR="002A31A4" w:rsidRDefault="002A31A4" w:rsidP="00695838">
      <w:pPr>
        <w:rPr>
          <w:rFonts w:ascii="Calibri" w:hAnsi="Calibri" w:cs="Calibri"/>
          <w:sz w:val="22"/>
          <w:szCs w:val="22"/>
          <w:lang w:val="en-GB"/>
        </w:rPr>
      </w:pPr>
    </w:p>
    <w:p w:rsidR="002A31A4" w:rsidRDefault="002A31A4" w:rsidP="00695838">
      <w:pPr>
        <w:rPr>
          <w:rFonts w:ascii="Calibri" w:hAnsi="Calibri" w:cs="Calibri"/>
          <w:sz w:val="22"/>
          <w:szCs w:val="22"/>
          <w:lang w:val="en-GB"/>
        </w:rPr>
      </w:pPr>
    </w:p>
    <w:p w:rsidR="002A31A4" w:rsidRPr="00ED3801" w:rsidRDefault="002A31A4" w:rsidP="00695838">
      <w:pPr>
        <w:rPr>
          <w:rFonts w:ascii="Calibri" w:hAnsi="Calibri" w:cs="Calibri"/>
          <w:sz w:val="22"/>
          <w:szCs w:val="22"/>
          <w:lang w:val="en-GB"/>
        </w:rPr>
      </w:pPr>
    </w:p>
    <w:p w:rsidR="00E16432" w:rsidRPr="00D43430" w:rsidRDefault="002023CD" w:rsidP="00285C87">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594" w:type="dxa"/>
        <w:tblInd w:w="-1003" w:type="dxa"/>
        <w:tblCellMar>
          <w:left w:w="0" w:type="dxa"/>
          <w:right w:w="0" w:type="dxa"/>
        </w:tblCellMar>
        <w:tblLook w:val="04A0" w:firstRow="1" w:lastRow="0" w:firstColumn="1" w:lastColumn="0" w:noHBand="0" w:noVBand="1"/>
      </w:tblPr>
      <w:tblGrid>
        <w:gridCol w:w="1277"/>
        <w:gridCol w:w="1701"/>
        <w:gridCol w:w="2689"/>
        <w:gridCol w:w="1956"/>
        <w:gridCol w:w="987"/>
        <w:gridCol w:w="2295"/>
        <w:gridCol w:w="1873"/>
        <w:gridCol w:w="2816"/>
      </w:tblGrid>
      <w:tr w:rsidR="004208CC" w:rsidRPr="000B113A" w:rsidTr="005C22AD">
        <w:tc>
          <w:tcPr>
            <w:tcW w:w="1277" w:type="dxa"/>
            <w:tcBorders>
              <w:top w:val="single" w:sz="8" w:space="0" w:color="auto"/>
              <w:left w:val="single" w:sz="8" w:space="0" w:color="auto"/>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Ranking of priority</w:t>
            </w:r>
          </w:p>
        </w:tc>
        <w:tc>
          <w:tcPr>
            <w:tcW w:w="1701"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Location in the Directive [Article]</w:t>
            </w:r>
          </w:p>
        </w:tc>
        <w:tc>
          <w:tcPr>
            <w:tcW w:w="2689"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Precise passage concerned</w:t>
            </w:r>
          </w:p>
        </w:tc>
        <w:tc>
          <w:tcPr>
            <w:tcW w:w="1956"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Description of the Issue</w:t>
            </w:r>
          </w:p>
        </w:tc>
        <w:tc>
          <w:tcPr>
            <w:tcW w:w="987"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Level of seriousness</w:t>
            </w:r>
          </w:p>
        </w:tc>
        <w:tc>
          <w:tcPr>
            <w:tcW w:w="2295"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Justification for potential amendment</w:t>
            </w:r>
          </w:p>
        </w:tc>
        <w:tc>
          <w:tcPr>
            <w:tcW w:w="1873"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Nature of the Challenge [EU/national]</w:t>
            </w:r>
          </w:p>
        </w:tc>
        <w:tc>
          <w:tcPr>
            <w:tcW w:w="2816"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Proposal for a wording update</w:t>
            </w:r>
          </w:p>
        </w:tc>
      </w:tr>
      <w:tr w:rsidR="005C22AD" w:rsidRPr="000B113A" w:rsidTr="00B77EC7">
        <w:trPr>
          <w:trHeight w:val="2159"/>
        </w:trPr>
        <w:tc>
          <w:tcPr>
            <w:tcW w:w="127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C22AD" w:rsidRPr="004208CC" w:rsidRDefault="005C22AD" w:rsidP="008270CD">
            <w:pPr>
              <w:jc w:val="both"/>
              <w:rPr>
                <w:rFonts w:ascii="Calibri" w:hAnsi="Calibri" w:cs="Calibri"/>
                <w:color w:val="000000"/>
                <w:sz w:val="16"/>
                <w:szCs w:val="20"/>
              </w:rPr>
            </w:pPr>
            <w:r w:rsidRPr="004208CC">
              <w:rPr>
                <w:rFonts w:ascii="Calibri" w:hAnsi="Calibri" w:cs="Calibri"/>
                <w:color w:val="000000"/>
                <w:sz w:val="16"/>
                <w:szCs w:val="20"/>
              </w:rPr>
              <w:t>1</w:t>
            </w:r>
          </w:p>
        </w:tc>
        <w:tc>
          <w:tcPr>
            <w:tcW w:w="170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C22AD" w:rsidRPr="002A31A4" w:rsidRDefault="005C22AD" w:rsidP="008270CD">
            <w:pPr>
              <w:jc w:val="both"/>
              <w:rPr>
                <w:rFonts w:ascii="Calibri" w:hAnsi="Calibri" w:cs="Calibri"/>
                <w:bCs/>
                <w:color w:val="000000"/>
                <w:sz w:val="16"/>
                <w:szCs w:val="20"/>
              </w:rPr>
            </w:pPr>
            <w:r>
              <w:rPr>
                <w:rFonts w:ascii="Calibri" w:hAnsi="Calibri" w:cs="Calibri"/>
                <w:bCs/>
                <w:color w:val="000000"/>
                <w:sz w:val="16"/>
                <w:szCs w:val="20"/>
              </w:rPr>
              <w:t>Art</w:t>
            </w:r>
            <w:r w:rsidRPr="002A31A4">
              <w:rPr>
                <w:rFonts w:ascii="Calibri" w:hAnsi="Calibri" w:cs="Calibri"/>
                <w:bCs/>
                <w:color w:val="000000"/>
                <w:sz w:val="16"/>
                <w:szCs w:val="20"/>
              </w:rPr>
              <w:t xml:space="preserve"> </w:t>
            </w:r>
            <w:r>
              <w:rPr>
                <w:rFonts w:ascii="Calibri" w:hAnsi="Calibri" w:cs="Calibri"/>
                <w:bCs/>
                <w:color w:val="000000"/>
                <w:sz w:val="16"/>
                <w:szCs w:val="20"/>
              </w:rPr>
              <w:t>15 par 1</w:t>
            </w:r>
          </w:p>
        </w:tc>
        <w:tc>
          <w:tcPr>
            <w:tcW w:w="2689"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 xml:space="preserve">Point b </w:t>
            </w:r>
            <w:r w:rsidRPr="005C22AD">
              <w:rPr>
                <w:rFonts w:ascii="Calibri" w:hAnsi="Calibri"/>
                <w:b/>
                <w:bCs/>
                <w:color w:val="000000"/>
                <w:sz w:val="16"/>
                <w:szCs w:val="20"/>
                <w:lang w:val="en-GB"/>
              </w:rPr>
              <w:t>"</w:t>
            </w:r>
            <w:r w:rsidRPr="005C22AD">
              <w:rPr>
                <w:rFonts w:ascii="Calibri" w:hAnsi="Calibri"/>
                <w:i/>
                <w:iCs/>
                <w:color w:val="000000"/>
                <w:sz w:val="16"/>
                <w:szCs w:val="20"/>
                <w:lang w:val="en-GB"/>
              </w:rPr>
              <w:t>(ii) assets and liabilities resulting from derivatives are valued on a net cash flow basis</w:t>
            </w:r>
            <w:r w:rsidRPr="005C22AD">
              <w:rPr>
                <w:rFonts w:ascii="Calibri" w:hAnsi="Calibri"/>
                <w:color w:val="000000"/>
                <w:sz w:val="16"/>
                <w:szCs w:val="20"/>
                <w:lang w:val="en-GB"/>
              </w:rPr>
              <w:t>"</w:t>
            </w:r>
            <w:r w:rsidRPr="005C22AD">
              <w:rPr>
                <w:rFonts w:ascii="Calibri" w:hAnsi="Calibri"/>
                <w:color w:val="000000"/>
                <w:sz w:val="16"/>
                <w:szCs w:val="20"/>
                <w:lang w:val="en-GB"/>
              </w:rPr>
              <w:br/>
              <w:t xml:space="preserve"> Point c "</w:t>
            </w:r>
            <w:r w:rsidRPr="005C22AD">
              <w:rPr>
                <w:rFonts w:ascii="Calibri" w:hAnsi="Calibri"/>
                <w:i/>
                <w:iCs/>
                <w:color w:val="000000"/>
                <w:sz w:val="16"/>
                <w:szCs w:val="20"/>
                <w:lang w:val="en-GB"/>
              </w:rPr>
              <w:t>(iv) cash payments received from derivative contracts held in the cover pool"</w:t>
            </w:r>
          </w:p>
        </w:tc>
        <w:tc>
          <w:tcPr>
            <w:tcW w:w="1956"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1. The inclusion of derivatives is defined (how to value it) in Point b and Point c (iv) is defining other approach.</w:t>
            </w:r>
            <w:r w:rsidRPr="005C22AD">
              <w:rPr>
                <w:rFonts w:ascii="Calibri" w:hAnsi="Calibri"/>
                <w:color w:val="000000"/>
                <w:sz w:val="16"/>
                <w:szCs w:val="20"/>
                <w:lang w:val="en-GB"/>
              </w:rPr>
              <w:br/>
              <w:t>2. There is no clearly stated that liabilities resulting from derivatives also should be included in coverage calculation.</w:t>
            </w:r>
          </w:p>
        </w:tc>
        <w:tc>
          <w:tcPr>
            <w:tcW w:w="987"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HIGH</w:t>
            </w:r>
          </w:p>
        </w:tc>
        <w:tc>
          <w:tcPr>
            <w:tcW w:w="2295" w:type="dxa"/>
            <w:tcBorders>
              <w:top w:val="nil"/>
              <w:left w:val="nil"/>
              <w:bottom w:val="single" w:sz="4"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1. Clarity of regulation</w:t>
            </w:r>
            <w:r w:rsidRPr="005C22AD">
              <w:rPr>
                <w:rFonts w:ascii="Calibri" w:hAnsi="Calibri"/>
                <w:color w:val="000000"/>
                <w:sz w:val="16"/>
                <w:szCs w:val="20"/>
                <w:lang w:val="en-GB"/>
              </w:rPr>
              <w:br/>
              <w:t>2. Derivative contracts are used for risk hedging purposes and  they contribute to the coverage through their impact on currency mismatch. Lack of derivatives in coverage calculation (if the value is negative - liability) will lead to situation in which coverage level will be exposed to foreign exchange movements.</w:t>
            </w:r>
          </w:p>
        </w:tc>
        <w:tc>
          <w:tcPr>
            <w:tcW w:w="1873"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EU</w:t>
            </w:r>
          </w:p>
        </w:tc>
        <w:tc>
          <w:tcPr>
            <w:tcW w:w="2816" w:type="dxa"/>
            <w:tcBorders>
              <w:top w:val="nil"/>
              <w:left w:val="nil"/>
              <w:bottom w:val="single" w:sz="4"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 xml:space="preserve">1. Point c -  "(iv) </w:t>
            </w:r>
            <w:r w:rsidRPr="005C22AD">
              <w:rPr>
                <w:rFonts w:ascii="Calibri" w:hAnsi="Calibri"/>
                <w:strike/>
                <w:color w:val="000000"/>
                <w:sz w:val="16"/>
                <w:szCs w:val="20"/>
                <w:lang w:val="en-GB"/>
              </w:rPr>
              <w:t>cash payments received from</w:t>
            </w:r>
            <w:r w:rsidRPr="005C22AD">
              <w:rPr>
                <w:rFonts w:ascii="Calibri" w:hAnsi="Calibri"/>
                <w:color w:val="000000"/>
                <w:sz w:val="16"/>
                <w:szCs w:val="20"/>
                <w:lang w:val="en-GB"/>
              </w:rPr>
              <w:t xml:space="preserve"> derivative contracts held in the cover pool"</w:t>
            </w:r>
            <w:r w:rsidRPr="005C22AD">
              <w:rPr>
                <w:rFonts w:ascii="Calibri" w:hAnsi="Calibri"/>
                <w:color w:val="000000"/>
                <w:sz w:val="16"/>
                <w:szCs w:val="20"/>
                <w:lang w:val="en-GB"/>
              </w:rPr>
              <w:br/>
              <w:t xml:space="preserve">2. Adding in point b </w:t>
            </w:r>
            <w:r w:rsidRPr="005C22AD">
              <w:rPr>
                <w:rFonts w:ascii="Calibri" w:hAnsi="Calibri"/>
                <w:i/>
                <w:iCs/>
                <w:color w:val="000000"/>
                <w:sz w:val="16"/>
                <w:szCs w:val="20"/>
                <w:lang w:val="en-GB"/>
              </w:rPr>
              <w:t xml:space="preserve">(ii) assets and liabilities resulting from derivatives are valued on a net cash flow basis </w:t>
            </w:r>
            <w:r w:rsidRPr="005C22AD">
              <w:rPr>
                <w:rFonts w:ascii="Calibri" w:hAnsi="Calibri"/>
                <w:i/>
                <w:iCs/>
                <w:color w:val="FF0000"/>
                <w:sz w:val="16"/>
                <w:szCs w:val="20"/>
                <w:lang w:val="en-GB"/>
              </w:rPr>
              <w:t>and are included in coverage calculation"</w:t>
            </w:r>
          </w:p>
        </w:tc>
      </w:tr>
    </w:tbl>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Pr="008657E9"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n</w:t>
      </w:r>
      <w:r w:rsidR="00AB6DF4" w:rsidRPr="008657E9">
        <w:rPr>
          <w:rFonts w:ascii="Calibri" w:hAnsi="Calibri" w:cs="Calibri"/>
          <w:sz w:val="22"/>
          <w:szCs w:val="22"/>
          <w:lang w:val="en-GB"/>
        </w:rPr>
        <w:t>o</w:t>
      </w:r>
      <w:r w:rsidR="008657E9">
        <w:rPr>
          <w:rFonts w:ascii="Calibri" w:hAnsi="Calibri" w:cs="Calibri"/>
          <w:sz w:val="22"/>
          <w:szCs w:val="22"/>
          <w:lang w:val="en-GB"/>
        </w:rPr>
        <w:t xml:space="preserve"> </w:t>
      </w:r>
      <w:r w:rsidR="00AB6DF4" w:rsidRPr="008657E9">
        <w:rPr>
          <w:rFonts w:ascii="Calibri" w:hAnsi="Calibri" w:cs="Calibri"/>
          <w:sz w:val="22"/>
          <w:szCs w:val="22"/>
          <w:lang w:val="en-GB"/>
        </w:rPr>
        <w:t>comments</w:t>
      </w:r>
    </w:p>
    <w:p w:rsidR="008657E9" w:rsidRPr="00ED3801" w:rsidRDefault="008657E9" w:rsidP="00695838">
      <w:pPr>
        <w:rPr>
          <w:rFonts w:ascii="Calibri" w:hAnsi="Calibri" w:cs="Calibri"/>
          <w:sz w:val="22"/>
          <w:szCs w:val="22"/>
          <w:lang w:val="en-GB"/>
        </w:rPr>
      </w:pPr>
    </w:p>
    <w:p w:rsidR="00E16432" w:rsidRPr="002A31A4" w:rsidRDefault="002023CD" w:rsidP="00E16432">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6019" w:type="dxa"/>
        <w:tblInd w:w="-1003" w:type="dxa"/>
        <w:tblCellMar>
          <w:left w:w="0" w:type="dxa"/>
          <w:right w:w="0" w:type="dxa"/>
        </w:tblCellMar>
        <w:tblLook w:val="04A0" w:firstRow="1" w:lastRow="0" w:firstColumn="1" w:lastColumn="0" w:noHBand="0" w:noVBand="1"/>
      </w:tblPr>
      <w:tblGrid>
        <w:gridCol w:w="849"/>
        <w:gridCol w:w="1400"/>
        <w:gridCol w:w="2363"/>
        <w:gridCol w:w="2403"/>
        <w:gridCol w:w="987"/>
        <w:gridCol w:w="3530"/>
        <w:gridCol w:w="1411"/>
        <w:gridCol w:w="3076"/>
      </w:tblGrid>
      <w:tr w:rsidR="005C22AD" w:rsidRPr="000B113A" w:rsidTr="005C22AD">
        <w:tc>
          <w:tcPr>
            <w:tcW w:w="849" w:type="dxa"/>
            <w:tcBorders>
              <w:top w:val="single" w:sz="8" w:space="0" w:color="auto"/>
              <w:left w:val="single" w:sz="8" w:space="0" w:color="auto"/>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Ranking of priority</w:t>
            </w:r>
          </w:p>
        </w:tc>
        <w:tc>
          <w:tcPr>
            <w:tcW w:w="1400"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Location in the Directive [Article]</w:t>
            </w:r>
          </w:p>
        </w:tc>
        <w:tc>
          <w:tcPr>
            <w:tcW w:w="2363"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Precise passage concerned</w:t>
            </w:r>
          </w:p>
        </w:tc>
        <w:tc>
          <w:tcPr>
            <w:tcW w:w="2403"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Description of the Issue</w:t>
            </w:r>
          </w:p>
        </w:tc>
        <w:tc>
          <w:tcPr>
            <w:tcW w:w="987"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Level of seriousness</w:t>
            </w:r>
          </w:p>
        </w:tc>
        <w:tc>
          <w:tcPr>
            <w:tcW w:w="3530"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Justification for potential amendment</w:t>
            </w:r>
          </w:p>
        </w:tc>
        <w:tc>
          <w:tcPr>
            <w:tcW w:w="1411"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Nature of the Challenge [EU/national]</w:t>
            </w:r>
          </w:p>
        </w:tc>
        <w:tc>
          <w:tcPr>
            <w:tcW w:w="3076"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16432" w:rsidRPr="004E1DB8" w:rsidRDefault="00E16432" w:rsidP="003B0F29">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Proposal for a wording update</w:t>
            </w:r>
          </w:p>
        </w:tc>
      </w:tr>
      <w:tr w:rsidR="005C22AD" w:rsidRPr="000B113A" w:rsidTr="00EF09F2">
        <w:tc>
          <w:tcPr>
            <w:tcW w:w="84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1</w:t>
            </w:r>
          </w:p>
        </w:tc>
        <w:tc>
          <w:tcPr>
            <w:tcW w:w="140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C22AD" w:rsidRPr="005C22AD" w:rsidRDefault="005C22AD" w:rsidP="008270CD">
            <w:pPr>
              <w:jc w:val="both"/>
              <w:rPr>
                <w:rFonts w:ascii="Calibri" w:hAnsi="Calibri"/>
                <w:bCs/>
                <w:color w:val="000000"/>
                <w:sz w:val="16"/>
                <w:szCs w:val="20"/>
              </w:rPr>
            </w:pPr>
            <w:r w:rsidRPr="005C22AD">
              <w:rPr>
                <w:rFonts w:ascii="Calibri" w:hAnsi="Calibri"/>
                <w:bCs/>
                <w:color w:val="000000"/>
                <w:sz w:val="16"/>
                <w:szCs w:val="20"/>
              </w:rPr>
              <w:t>Art 129 par 1b</w:t>
            </w:r>
          </w:p>
        </w:tc>
        <w:tc>
          <w:tcPr>
            <w:tcW w:w="2363"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i/>
                <w:iCs/>
                <w:color w:val="000000"/>
                <w:sz w:val="16"/>
                <w:szCs w:val="20"/>
                <w:lang w:val="en-GB"/>
              </w:rPr>
            </w:pPr>
            <w:r w:rsidRPr="005C22AD">
              <w:rPr>
                <w:rFonts w:ascii="Calibri" w:hAnsi="Calibri"/>
                <w:i/>
                <w:iCs/>
                <w:color w:val="000000"/>
                <w:sz w:val="16"/>
                <w:szCs w:val="20"/>
                <w:lang w:val="en-GB"/>
              </w:rPr>
              <w:t>"The values of the pledged properties shall be monitored on a regular basis and updated annually by the issuer by using an indexation method based on market prices of immovable property."</w:t>
            </w:r>
          </w:p>
        </w:tc>
        <w:tc>
          <w:tcPr>
            <w:tcW w:w="2403"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 xml:space="preserve">In Poland  Mortgage Lending Value (MLV) is used with is long term value of the property. So it is not indexed and such requirement is excessive and hard to apply. </w:t>
            </w:r>
          </w:p>
        </w:tc>
        <w:tc>
          <w:tcPr>
            <w:tcW w:w="987"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High</w:t>
            </w:r>
          </w:p>
        </w:tc>
        <w:tc>
          <w:tcPr>
            <w:tcW w:w="3530" w:type="dxa"/>
            <w:tcBorders>
              <w:top w:val="nil"/>
              <w:left w:val="nil"/>
              <w:bottom w:val="single" w:sz="4"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The Regul</w:t>
            </w:r>
            <w:r w:rsidR="00DA0C53">
              <w:rPr>
                <w:rFonts w:ascii="Calibri" w:hAnsi="Calibri"/>
                <w:color w:val="000000"/>
                <w:sz w:val="16"/>
                <w:szCs w:val="20"/>
                <w:lang w:val="en-GB"/>
              </w:rPr>
              <w:t xml:space="preserve">ation should take into account </w:t>
            </w:r>
            <w:r w:rsidRPr="005C22AD">
              <w:rPr>
                <w:rFonts w:ascii="Calibri" w:hAnsi="Calibri"/>
                <w:color w:val="000000"/>
                <w:sz w:val="16"/>
                <w:szCs w:val="20"/>
                <w:lang w:val="en-GB"/>
              </w:rPr>
              <w:t xml:space="preserve">the approaches to valuation than market value. </w:t>
            </w:r>
          </w:p>
        </w:tc>
        <w:tc>
          <w:tcPr>
            <w:tcW w:w="1411" w:type="dxa"/>
            <w:tcBorders>
              <w:top w:val="nil"/>
              <w:left w:val="nil"/>
              <w:bottom w:val="single" w:sz="4" w:space="0" w:color="auto"/>
              <w:right w:val="single" w:sz="8" w:space="0" w:color="auto"/>
            </w:tcBorders>
            <w:tcMar>
              <w:top w:w="0" w:type="dxa"/>
              <w:left w:w="108" w:type="dxa"/>
              <w:bottom w:w="0" w:type="dxa"/>
              <w:right w:w="108" w:type="dxa"/>
            </w:tcMar>
            <w:hideMark/>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National</w:t>
            </w:r>
          </w:p>
        </w:tc>
        <w:tc>
          <w:tcPr>
            <w:tcW w:w="3076" w:type="dxa"/>
            <w:tcBorders>
              <w:top w:val="nil"/>
              <w:left w:val="nil"/>
              <w:bottom w:val="single" w:sz="4"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i/>
                <w:iCs/>
                <w:color w:val="000000"/>
                <w:sz w:val="16"/>
                <w:szCs w:val="20"/>
                <w:lang w:val="en-GB"/>
              </w:rPr>
            </w:pPr>
            <w:r w:rsidRPr="005C22AD">
              <w:rPr>
                <w:rFonts w:ascii="Calibri" w:hAnsi="Calibri"/>
                <w:i/>
                <w:iCs/>
                <w:color w:val="000000"/>
                <w:sz w:val="16"/>
                <w:szCs w:val="20"/>
                <w:lang w:val="en-GB"/>
              </w:rPr>
              <w:t xml:space="preserve">"The values of the pledged properties shall be monitored on a regular basis and updated annually by the issuer </w:t>
            </w:r>
            <w:r w:rsidRPr="005C22AD">
              <w:rPr>
                <w:rFonts w:ascii="Calibri" w:hAnsi="Calibri"/>
                <w:i/>
                <w:iCs/>
                <w:strike/>
                <w:color w:val="000000"/>
                <w:sz w:val="16"/>
                <w:szCs w:val="20"/>
                <w:lang w:val="en-GB"/>
              </w:rPr>
              <w:t>by using an indexation method based on market prices of immovable property.</w:t>
            </w:r>
            <w:r w:rsidRPr="005C22AD">
              <w:rPr>
                <w:rFonts w:ascii="Calibri" w:hAnsi="Calibri"/>
                <w:i/>
                <w:iCs/>
                <w:color w:val="000000"/>
                <w:sz w:val="16"/>
                <w:szCs w:val="20"/>
                <w:lang w:val="en-GB"/>
              </w:rPr>
              <w:t>"</w:t>
            </w:r>
          </w:p>
        </w:tc>
      </w:tr>
      <w:tr w:rsidR="005C22AD" w:rsidRPr="000B113A" w:rsidTr="00EF09F2">
        <w:tc>
          <w:tcPr>
            <w:tcW w:w="84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2</w:t>
            </w:r>
          </w:p>
        </w:tc>
        <w:tc>
          <w:tcPr>
            <w:tcW w:w="140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C22AD" w:rsidRPr="005C22AD" w:rsidRDefault="005C22AD" w:rsidP="008270CD">
            <w:pPr>
              <w:jc w:val="both"/>
              <w:rPr>
                <w:rFonts w:ascii="Calibri" w:hAnsi="Calibri"/>
                <w:bCs/>
                <w:color w:val="000000"/>
                <w:sz w:val="16"/>
                <w:szCs w:val="20"/>
              </w:rPr>
            </w:pPr>
            <w:r w:rsidRPr="005C22AD">
              <w:rPr>
                <w:rFonts w:ascii="Calibri" w:hAnsi="Calibri"/>
                <w:bCs/>
                <w:color w:val="000000"/>
                <w:sz w:val="16"/>
                <w:szCs w:val="20"/>
              </w:rPr>
              <w:t>Art 129 par 3a</w:t>
            </w:r>
          </w:p>
        </w:tc>
        <w:tc>
          <w:tcPr>
            <w:tcW w:w="236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lang w:val="en-GB"/>
              </w:rPr>
              <w:t xml:space="preserve">Calculation of level of </w:t>
            </w:r>
            <w:proofErr w:type="spellStart"/>
            <w:r w:rsidRPr="005C22AD">
              <w:rPr>
                <w:rFonts w:ascii="Calibri" w:hAnsi="Calibri"/>
                <w:color w:val="000000"/>
                <w:sz w:val="16"/>
                <w:szCs w:val="20"/>
                <w:lang w:val="en-GB"/>
              </w:rPr>
              <w:t>overcollaterisation</w:t>
            </w:r>
            <w:proofErr w:type="spellEnd"/>
            <w:r w:rsidRPr="005C22AD">
              <w:rPr>
                <w:rFonts w:ascii="Calibri" w:hAnsi="Calibri"/>
                <w:color w:val="000000"/>
                <w:sz w:val="16"/>
                <w:szCs w:val="20"/>
                <w:lang w:val="en-GB"/>
              </w:rPr>
              <w:br/>
            </w:r>
            <w:r w:rsidRPr="005C22AD">
              <w:rPr>
                <w:rFonts w:ascii="Calibri" w:hAnsi="Calibri"/>
                <w:i/>
                <w:iCs/>
                <w:color w:val="000000"/>
                <w:sz w:val="16"/>
                <w:szCs w:val="20"/>
                <w:lang w:val="en-GB"/>
              </w:rPr>
              <w:t xml:space="preserve">"The assets contributing to a minimum level of </w:t>
            </w:r>
            <w:proofErr w:type="spellStart"/>
            <w:r w:rsidRPr="005C22AD">
              <w:rPr>
                <w:rFonts w:ascii="Calibri" w:hAnsi="Calibri"/>
                <w:i/>
                <w:iCs/>
                <w:color w:val="000000"/>
                <w:sz w:val="16"/>
                <w:szCs w:val="20"/>
                <w:lang w:val="en-GB"/>
              </w:rPr>
              <w:t>overcollateralisation</w:t>
            </w:r>
            <w:proofErr w:type="spellEnd"/>
            <w:r w:rsidRPr="005C22AD">
              <w:rPr>
                <w:rFonts w:ascii="Calibri" w:hAnsi="Calibri"/>
                <w:i/>
                <w:iCs/>
                <w:color w:val="000000"/>
                <w:sz w:val="16"/>
                <w:szCs w:val="20"/>
                <w:lang w:val="en-GB"/>
              </w:rPr>
              <w:t xml:space="preserve"> shall be subject to the requirements on credit quality and to the limits on exposure size set out in paragraph 1.  </w:t>
            </w:r>
            <w:proofErr w:type="spellStart"/>
            <w:r w:rsidRPr="005C22AD">
              <w:rPr>
                <w:rFonts w:ascii="Calibri" w:hAnsi="Calibri"/>
                <w:i/>
                <w:iCs/>
                <w:color w:val="000000"/>
                <w:sz w:val="16"/>
                <w:szCs w:val="20"/>
              </w:rPr>
              <w:t>They</w:t>
            </w:r>
            <w:proofErr w:type="spellEnd"/>
            <w:r w:rsidRPr="005C22AD">
              <w:rPr>
                <w:rFonts w:ascii="Calibri" w:hAnsi="Calibri"/>
                <w:i/>
                <w:iCs/>
                <w:color w:val="000000"/>
                <w:sz w:val="16"/>
                <w:szCs w:val="20"/>
              </w:rPr>
              <w:t xml:space="preserve"> </w:t>
            </w:r>
            <w:proofErr w:type="spellStart"/>
            <w:r w:rsidRPr="005C22AD">
              <w:rPr>
                <w:rFonts w:ascii="Calibri" w:hAnsi="Calibri"/>
                <w:i/>
                <w:iCs/>
                <w:color w:val="000000"/>
                <w:sz w:val="16"/>
                <w:szCs w:val="20"/>
              </w:rPr>
              <w:t>shall</w:t>
            </w:r>
            <w:proofErr w:type="spellEnd"/>
            <w:r w:rsidRPr="005C22AD">
              <w:rPr>
                <w:rFonts w:ascii="Calibri" w:hAnsi="Calibri"/>
                <w:i/>
                <w:iCs/>
                <w:color w:val="000000"/>
                <w:sz w:val="16"/>
                <w:szCs w:val="20"/>
              </w:rPr>
              <w:t xml:space="preserve"> count </w:t>
            </w:r>
            <w:proofErr w:type="spellStart"/>
            <w:r w:rsidRPr="005C22AD">
              <w:rPr>
                <w:rFonts w:ascii="Calibri" w:hAnsi="Calibri"/>
                <w:i/>
                <w:iCs/>
                <w:color w:val="000000"/>
                <w:sz w:val="16"/>
                <w:szCs w:val="20"/>
              </w:rPr>
              <w:t>towards</w:t>
            </w:r>
            <w:proofErr w:type="spellEnd"/>
            <w:r w:rsidRPr="005C22AD">
              <w:rPr>
                <w:rFonts w:ascii="Calibri" w:hAnsi="Calibri"/>
                <w:i/>
                <w:iCs/>
                <w:color w:val="000000"/>
                <w:sz w:val="16"/>
                <w:szCs w:val="20"/>
              </w:rPr>
              <w:t xml:space="preserve"> the respective </w:t>
            </w:r>
            <w:proofErr w:type="spellStart"/>
            <w:r w:rsidRPr="005C22AD">
              <w:rPr>
                <w:rFonts w:ascii="Calibri" w:hAnsi="Calibri"/>
                <w:i/>
                <w:iCs/>
                <w:color w:val="000000"/>
                <w:sz w:val="16"/>
                <w:szCs w:val="20"/>
              </w:rPr>
              <w:t>limits</w:t>
            </w:r>
            <w:proofErr w:type="spellEnd"/>
            <w:r w:rsidRPr="005C22AD">
              <w:rPr>
                <w:rFonts w:ascii="Calibri" w:hAnsi="Calibri"/>
                <w:i/>
                <w:iCs/>
                <w:color w:val="000000"/>
                <w:sz w:val="16"/>
                <w:szCs w:val="20"/>
              </w:rPr>
              <w:t>."</w:t>
            </w:r>
          </w:p>
        </w:tc>
        <w:tc>
          <w:tcPr>
            <w:tcW w:w="240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22AD" w:rsidRPr="005C22AD" w:rsidRDefault="00EF09F2" w:rsidP="008270CD">
            <w:pPr>
              <w:jc w:val="both"/>
              <w:rPr>
                <w:rFonts w:ascii="Calibri" w:hAnsi="Calibri"/>
                <w:color w:val="000000"/>
                <w:sz w:val="16"/>
                <w:szCs w:val="20"/>
                <w:lang w:val="en-GB"/>
              </w:rPr>
            </w:pPr>
            <w:r>
              <w:rPr>
                <w:rFonts w:ascii="Calibri" w:hAnsi="Calibri"/>
                <w:color w:val="000000"/>
                <w:sz w:val="16"/>
                <w:szCs w:val="20"/>
                <w:lang w:val="en-GB"/>
              </w:rPr>
              <w:t>Ex</w:t>
            </w:r>
            <w:r w:rsidR="005C22AD" w:rsidRPr="005C22AD">
              <w:rPr>
                <w:rFonts w:ascii="Calibri" w:hAnsi="Calibri"/>
                <w:color w:val="000000"/>
                <w:sz w:val="16"/>
                <w:szCs w:val="20"/>
                <w:lang w:val="en-GB"/>
              </w:rPr>
              <w:t>c</w:t>
            </w:r>
            <w:r>
              <w:rPr>
                <w:rFonts w:ascii="Calibri" w:hAnsi="Calibri"/>
                <w:color w:val="000000"/>
                <w:sz w:val="16"/>
                <w:szCs w:val="20"/>
                <w:lang w:val="en-GB"/>
              </w:rPr>
              <w:t>l</w:t>
            </w:r>
            <w:r w:rsidR="005C22AD" w:rsidRPr="005C22AD">
              <w:rPr>
                <w:rFonts w:ascii="Calibri" w:hAnsi="Calibri"/>
                <w:color w:val="000000"/>
                <w:sz w:val="16"/>
                <w:szCs w:val="20"/>
                <w:lang w:val="en-GB"/>
              </w:rPr>
              <w:t xml:space="preserve">usion form the calculation of the </w:t>
            </w:r>
            <w:proofErr w:type="spellStart"/>
            <w:r w:rsidR="005C22AD" w:rsidRPr="005C22AD">
              <w:rPr>
                <w:rFonts w:ascii="Calibri" w:hAnsi="Calibri"/>
                <w:color w:val="000000"/>
                <w:sz w:val="16"/>
                <w:szCs w:val="20"/>
                <w:lang w:val="en-GB"/>
              </w:rPr>
              <w:t>overcollaterlisatio</w:t>
            </w:r>
            <w:r>
              <w:rPr>
                <w:rFonts w:ascii="Calibri" w:hAnsi="Calibri"/>
                <w:color w:val="000000"/>
                <w:sz w:val="16"/>
                <w:szCs w:val="20"/>
                <w:lang w:val="en-GB"/>
              </w:rPr>
              <w:t>n</w:t>
            </w:r>
            <w:proofErr w:type="spellEnd"/>
            <w:r>
              <w:rPr>
                <w:rFonts w:ascii="Calibri" w:hAnsi="Calibri"/>
                <w:color w:val="000000"/>
                <w:sz w:val="16"/>
                <w:szCs w:val="20"/>
                <w:lang w:val="en-GB"/>
              </w:rPr>
              <w:t xml:space="preserve"> part of exposure above soft LT</w:t>
            </w:r>
            <w:r w:rsidR="005C22AD" w:rsidRPr="005C22AD">
              <w:rPr>
                <w:rFonts w:ascii="Calibri" w:hAnsi="Calibri"/>
                <w:color w:val="000000"/>
                <w:sz w:val="16"/>
                <w:szCs w:val="20"/>
                <w:lang w:val="en-GB"/>
              </w:rPr>
              <w:t>V limit</w:t>
            </w:r>
          </w:p>
        </w:tc>
        <w:tc>
          <w:tcPr>
            <w:tcW w:w="98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High</w:t>
            </w:r>
          </w:p>
        </w:tc>
        <w:tc>
          <w:tcPr>
            <w:tcW w:w="353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 xml:space="preserve">In our opinion pat of exposure above soft </w:t>
            </w:r>
            <w:proofErr w:type="spellStart"/>
            <w:r w:rsidRPr="005C22AD">
              <w:rPr>
                <w:rFonts w:ascii="Calibri" w:hAnsi="Calibri"/>
                <w:color w:val="000000"/>
                <w:sz w:val="16"/>
                <w:szCs w:val="20"/>
                <w:lang w:val="en-GB"/>
              </w:rPr>
              <w:t>LtV</w:t>
            </w:r>
            <w:proofErr w:type="spellEnd"/>
            <w:r w:rsidRPr="005C22AD">
              <w:rPr>
                <w:rFonts w:ascii="Calibri" w:hAnsi="Calibri"/>
                <w:color w:val="000000"/>
                <w:sz w:val="16"/>
                <w:szCs w:val="20"/>
                <w:lang w:val="en-GB"/>
              </w:rPr>
              <w:t xml:space="preserve"> limit should be included in OC calculation. This part is included in cover pool and benefits covered bonds investors.</w:t>
            </w:r>
          </w:p>
        </w:tc>
        <w:tc>
          <w:tcPr>
            <w:tcW w:w="141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rPr>
            </w:pPr>
            <w:r w:rsidRPr="005C22AD">
              <w:rPr>
                <w:rFonts w:ascii="Calibri" w:hAnsi="Calibri"/>
                <w:color w:val="000000"/>
                <w:sz w:val="16"/>
                <w:szCs w:val="20"/>
              </w:rPr>
              <w:t>National</w:t>
            </w:r>
          </w:p>
        </w:tc>
        <w:tc>
          <w:tcPr>
            <w:tcW w:w="30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22AD" w:rsidRPr="005C22AD" w:rsidRDefault="005C22AD" w:rsidP="008270CD">
            <w:pPr>
              <w:jc w:val="both"/>
              <w:rPr>
                <w:rFonts w:ascii="Calibri" w:hAnsi="Calibri"/>
                <w:color w:val="000000"/>
                <w:sz w:val="16"/>
                <w:szCs w:val="20"/>
                <w:lang w:val="en-GB"/>
              </w:rPr>
            </w:pPr>
            <w:r w:rsidRPr="005C22AD">
              <w:rPr>
                <w:rFonts w:ascii="Calibri" w:hAnsi="Calibri"/>
                <w:color w:val="000000"/>
                <w:sz w:val="16"/>
                <w:szCs w:val="20"/>
                <w:lang w:val="en-GB"/>
              </w:rPr>
              <w:t>Our proposal is to keep the Commission and Council wording.</w:t>
            </w:r>
          </w:p>
        </w:tc>
      </w:tr>
    </w:tbl>
    <w:p w:rsidR="00E16432" w:rsidRPr="00E16432" w:rsidRDefault="00E16432" w:rsidP="00E16432">
      <w:pPr>
        <w:rPr>
          <w:rFonts w:ascii="Calibri" w:hAnsi="Calibri" w:cs="Calibri"/>
          <w:sz w:val="22"/>
          <w:szCs w:val="22"/>
          <w:lang w:val="en-GB"/>
        </w:rPr>
      </w:pPr>
    </w:p>
    <w:p w:rsidR="00462474" w:rsidRPr="00ED3801" w:rsidRDefault="00462474" w:rsidP="0083395F">
      <w:pPr>
        <w:rPr>
          <w:rFonts w:ascii="Calibri" w:hAnsi="Calibri" w:cs="Calibri"/>
          <w:i/>
          <w:sz w:val="22"/>
          <w:szCs w:val="22"/>
          <w:lang w:val="en-GB"/>
        </w:rPr>
      </w:pPr>
    </w:p>
    <w:p w:rsidR="00ED3801" w:rsidRDefault="00ED3801" w:rsidP="00ED3801">
      <w:pPr>
        <w:pStyle w:val="Heading1"/>
        <w:rPr>
          <w:rFonts w:ascii="Calibri" w:hAnsi="Calibri" w:cs="Calibri"/>
          <w:sz w:val="22"/>
          <w:szCs w:val="22"/>
        </w:rPr>
      </w:pPr>
      <w:bookmarkStart w:id="25" w:name="_Spain"/>
      <w:bookmarkStart w:id="26" w:name="_Portugal"/>
      <w:bookmarkEnd w:id="25"/>
      <w:bookmarkEnd w:id="26"/>
      <w:r w:rsidRPr="00ED3801">
        <w:rPr>
          <w:rFonts w:ascii="Calibri" w:hAnsi="Calibri" w:cs="Calibri"/>
          <w:sz w:val="22"/>
          <w:szCs w:val="22"/>
        </w:rPr>
        <w:t>Portugal</w:t>
      </w:r>
    </w:p>
    <w:p w:rsidR="008270CD" w:rsidRDefault="008270CD" w:rsidP="008270CD">
      <w:pPr>
        <w:rPr>
          <w:rFonts w:asciiTheme="majorHAnsi" w:hAnsiTheme="majorHAnsi" w:cstheme="majorHAnsi"/>
          <w:i/>
          <w:sz w:val="22"/>
          <w:lang w:val="en-GB"/>
        </w:rPr>
      </w:pPr>
      <w:r w:rsidRPr="008270CD">
        <w:rPr>
          <w:rFonts w:asciiTheme="majorHAnsi" w:hAnsiTheme="majorHAnsi" w:cstheme="majorHAnsi"/>
          <w:i/>
          <w:sz w:val="22"/>
          <w:lang w:val="en-GB"/>
        </w:rPr>
        <w:t>Source: Millennium BCP</w:t>
      </w:r>
    </w:p>
    <w:p w:rsidR="00B77EC7" w:rsidRPr="008270CD" w:rsidRDefault="00B77EC7" w:rsidP="008270CD">
      <w:pPr>
        <w:rPr>
          <w:rFonts w:asciiTheme="majorHAnsi" w:hAnsiTheme="majorHAnsi" w:cstheme="majorHAnsi"/>
          <w:i/>
          <w:sz w:val="22"/>
          <w:lang w:val="en-GB"/>
        </w:rPr>
      </w:pPr>
    </w:p>
    <w:p w:rsidR="00ED3801" w:rsidRPr="00ED3801" w:rsidRDefault="00ED3801" w:rsidP="00ED3801">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ED3801" w:rsidRPr="00ED3801" w:rsidRDefault="00ED3801" w:rsidP="00ED3801">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451" w:type="dxa"/>
        <w:tblInd w:w="-577" w:type="dxa"/>
        <w:tblCellMar>
          <w:left w:w="0" w:type="dxa"/>
          <w:right w:w="0" w:type="dxa"/>
        </w:tblCellMar>
        <w:tblLook w:val="04A0" w:firstRow="1" w:lastRow="0" w:firstColumn="1" w:lastColumn="0" w:noHBand="0" w:noVBand="1"/>
      </w:tblPr>
      <w:tblGrid>
        <w:gridCol w:w="749"/>
        <w:gridCol w:w="1499"/>
        <w:gridCol w:w="2222"/>
        <w:gridCol w:w="1200"/>
        <w:gridCol w:w="993"/>
        <w:gridCol w:w="5560"/>
        <w:gridCol w:w="1121"/>
        <w:gridCol w:w="2107"/>
      </w:tblGrid>
      <w:tr w:rsidR="00072939" w:rsidRPr="000B113A" w:rsidTr="00864431">
        <w:tc>
          <w:tcPr>
            <w:tcW w:w="749" w:type="dxa"/>
            <w:tcBorders>
              <w:top w:val="single" w:sz="8" w:space="0" w:color="auto"/>
              <w:left w:val="single" w:sz="8" w:space="0" w:color="auto"/>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Ranking of priority</w:t>
            </w:r>
          </w:p>
        </w:tc>
        <w:tc>
          <w:tcPr>
            <w:tcW w:w="1499"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Location in the Directive [Article]</w:t>
            </w:r>
          </w:p>
        </w:tc>
        <w:tc>
          <w:tcPr>
            <w:tcW w:w="2222"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Precise passage concerned</w:t>
            </w:r>
          </w:p>
        </w:tc>
        <w:tc>
          <w:tcPr>
            <w:tcW w:w="1200"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Description of the Issue</w:t>
            </w:r>
          </w:p>
        </w:tc>
        <w:tc>
          <w:tcPr>
            <w:tcW w:w="993"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Level of seriousness</w:t>
            </w:r>
          </w:p>
        </w:tc>
        <w:tc>
          <w:tcPr>
            <w:tcW w:w="5560"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GB"/>
              </w:rPr>
            </w:pPr>
            <w:r w:rsidRPr="004E1DB8">
              <w:rPr>
                <w:rFonts w:ascii="Calibri" w:hAnsi="Calibri" w:cs="Calibri"/>
                <w:b/>
                <w:bCs/>
                <w:color w:val="FFFFFF" w:themeColor="background1"/>
                <w:sz w:val="16"/>
                <w:szCs w:val="22"/>
                <w:lang w:val="en-GB"/>
              </w:rPr>
              <w:t>Justification for potential amendment</w:t>
            </w:r>
          </w:p>
        </w:tc>
        <w:tc>
          <w:tcPr>
            <w:tcW w:w="1121"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Nature of the Challenge [EU/national]</w:t>
            </w:r>
          </w:p>
        </w:tc>
        <w:tc>
          <w:tcPr>
            <w:tcW w:w="2107"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4E1DB8" w:rsidRDefault="00ED3801" w:rsidP="00ED3801">
            <w:pPr>
              <w:rPr>
                <w:rFonts w:ascii="Calibri" w:hAnsi="Calibri" w:cs="Calibri"/>
                <w:b/>
                <w:bCs/>
                <w:color w:val="FFFFFF" w:themeColor="background1"/>
                <w:sz w:val="16"/>
                <w:szCs w:val="22"/>
                <w:lang w:val="en-US"/>
              </w:rPr>
            </w:pPr>
            <w:r w:rsidRPr="004E1DB8">
              <w:rPr>
                <w:rFonts w:ascii="Calibri" w:hAnsi="Calibri" w:cs="Calibri"/>
                <w:b/>
                <w:bCs/>
                <w:color w:val="FFFFFF" w:themeColor="background1"/>
                <w:sz w:val="16"/>
                <w:szCs w:val="22"/>
                <w:lang w:val="en-US"/>
              </w:rPr>
              <w:t>Proposal for a wording update</w:t>
            </w:r>
          </w:p>
        </w:tc>
      </w:tr>
      <w:tr w:rsidR="00ED3801" w:rsidRPr="000B113A" w:rsidTr="00864431">
        <w:tc>
          <w:tcPr>
            <w:tcW w:w="7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GB"/>
              </w:rPr>
            </w:pPr>
            <w:r w:rsidRPr="004E1DB8">
              <w:rPr>
                <w:rFonts w:ascii="Calibri" w:hAnsi="Calibri" w:cs="Calibri"/>
                <w:sz w:val="16"/>
                <w:szCs w:val="22"/>
                <w:lang w:val="en-GB"/>
              </w:rPr>
              <w:t>1</w:t>
            </w:r>
          </w:p>
        </w:tc>
        <w:tc>
          <w:tcPr>
            <w:tcW w:w="1499"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Article 17 Conditions for extendable maturity structures</w:t>
            </w:r>
          </w:p>
        </w:tc>
        <w:tc>
          <w:tcPr>
            <w:tcW w:w="2222"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17(1)(e) [Council version]</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b/>
                <w:bCs/>
                <w:sz w:val="16"/>
                <w:szCs w:val="22"/>
                <w:lang w:val="en-US"/>
              </w:rPr>
            </w:pPr>
            <w:r w:rsidRPr="004E1DB8">
              <w:rPr>
                <w:rFonts w:ascii="Calibri" w:hAnsi="Calibri" w:cs="Calibri"/>
                <w:b/>
                <w:bCs/>
                <w:sz w:val="16"/>
                <w:szCs w:val="22"/>
                <w:lang w:val="en-US"/>
              </w:rPr>
              <w:t xml:space="preserve">The proposed version by </w:t>
            </w:r>
            <w:r w:rsidR="00072939" w:rsidRPr="004E1DB8">
              <w:rPr>
                <w:rFonts w:ascii="Calibri" w:hAnsi="Calibri" w:cs="Calibri"/>
                <w:b/>
                <w:bCs/>
                <w:sz w:val="16"/>
                <w:szCs w:val="22"/>
                <w:lang w:val="en-US"/>
              </w:rPr>
              <w:t>Council raises</w:t>
            </w:r>
            <w:r w:rsidRPr="004E1DB8">
              <w:rPr>
                <w:rFonts w:ascii="Calibri" w:hAnsi="Calibri" w:cs="Calibri"/>
                <w:b/>
                <w:bCs/>
                <w:sz w:val="16"/>
                <w:szCs w:val="22"/>
                <w:lang w:val="en-US"/>
              </w:rPr>
              <w:t xml:space="preserve"> doubts and is hardly practicable </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High</w:t>
            </w:r>
          </w:p>
        </w:tc>
        <w:tc>
          <w:tcPr>
            <w:tcW w:w="5560" w:type="dxa"/>
            <w:tcBorders>
              <w:top w:val="nil"/>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1.      This is a material deviation from the original wording (which was kept by </w:t>
            </w:r>
            <w:r w:rsidR="002023CD">
              <w:rPr>
                <w:rFonts w:ascii="Calibri" w:hAnsi="Calibri" w:cs="Calibri"/>
                <w:sz w:val="16"/>
                <w:szCs w:val="22"/>
                <w:lang w:val="en-US"/>
              </w:rPr>
              <w:t>Parliament</w:t>
            </w:r>
            <w:r w:rsidRPr="004E1DB8">
              <w:rPr>
                <w:rFonts w:ascii="Calibri" w:hAnsi="Calibri" w:cs="Calibri"/>
                <w:sz w:val="16"/>
                <w:szCs w:val="22"/>
                <w:lang w:val="en-US"/>
              </w:rPr>
              <w:t>).</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2.      The principle underlying the original art. 17(1)(e) was clear and easy to follow: the maturity extension should not affect the ranking of the covered bonds investors. The </w:t>
            </w:r>
            <w:r w:rsidR="002023CD">
              <w:rPr>
                <w:rFonts w:ascii="Calibri" w:hAnsi="Calibri" w:cs="Calibri"/>
                <w:sz w:val="16"/>
                <w:szCs w:val="22"/>
                <w:lang w:val="en-US"/>
              </w:rPr>
              <w:t>Parliament</w:t>
            </w:r>
            <w:r w:rsidRPr="004E1DB8">
              <w:rPr>
                <w:rFonts w:ascii="Calibri" w:hAnsi="Calibri" w:cs="Calibri"/>
                <w:sz w:val="16"/>
                <w:szCs w:val="22"/>
                <w:lang w:val="en-US"/>
              </w:rPr>
              <w:t xml:space="preserve"> accepted this principle in the same way. </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3.     The Council, however, amended it, as follows: (i) the preservation of ranking is not expressly safeguarded outside of insolvency or resolution; and (ii) it was not regarded that in pass-through </w:t>
            </w:r>
            <w:r w:rsidR="00072939" w:rsidRPr="004E1DB8">
              <w:rPr>
                <w:rFonts w:ascii="Calibri" w:hAnsi="Calibri" w:cs="Calibri"/>
                <w:sz w:val="16"/>
                <w:szCs w:val="22"/>
                <w:lang w:val="en-US"/>
              </w:rPr>
              <w:t>programs</w:t>
            </w:r>
            <w:r w:rsidRPr="004E1DB8">
              <w:rPr>
                <w:rFonts w:ascii="Calibri" w:hAnsi="Calibri" w:cs="Calibri"/>
                <w:sz w:val="16"/>
                <w:szCs w:val="22"/>
                <w:lang w:val="en-US"/>
              </w:rPr>
              <w:t xml:space="preserve"> the covered bonds will typically, upon such events, start to be paid (principal and interest) pro rata – which should be acceptable, provided that it is clear in the applicable terms and conditions of the covered bonds and has been so disclosed to investors. </w:t>
            </w:r>
          </w:p>
        </w:tc>
        <w:tc>
          <w:tcPr>
            <w:tcW w:w="1121"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EU</w:t>
            </w:r>
          </w:p>
        </w:tc>
        <w:tc>
          <w:tcPr>
            <w:tcW w:w="2107" w:type="dxa"/>
            <w:tcBorders>
              <w:top w:val="nil"/>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Keep the original wording, and which is kept by </w:t>
            </w:r>
            <w:r w:rsidR="002023CD">
              <w:rPr>
                <w:rFonts w:ascii="Calibri" w:hAnsi="Calibri" w:cs="Calibri"/>
                <w:sz w:val="16"/>
                <w:szCs w:val="22"/>
                <w:lang w:val="en-US"/>
              </w:rPr>
              <w:t>Parliament</w:t>
            </w:r>
            <w:r w:rsidRPr="004E1DB8">
              <w:rPr>
                <w:rFonts w:ascii="Calibri" w:hAnsi="Calibri" w:cs="Calibri"/>
                <w:sz w:val="16"/>
                <w:szCs w:val="22"/>
                <w:lang w:val="en-US"/>
              </w:rPr>
              <w:t xml:space="preserve"> but proposed differently by the Council in its 26.11.2018 proposal:</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17(1)(e) “the maturity extension does not affect the ranking of covered bond investors” </w:t>
            </w:r>
          </w:p>
        </w:tc>
      </w:tr>
    </w:tbl>
    <w:p w:rsidR="00ED3801" w:rsidRPr="00ED3801" w:rsidRDefault="00ED3801" w:rsidP="00ED3801">
      <w:pPr>
        <w:rPr>
          <w:rFonts w:ascii="Calibri" w:hAnsi="Calibri" w:cs="Calibri"/>
          <w:sz w:val="22"/>
          <w:szCs w:val="22"/>
          <w:lang w:val="en-GB"/>
        </w:rPr>
      </w:pPr>
    </w:p>
    <w:p w:rsidR="00ED3801" w:rsidRPr="00ED3801" w:rsidRDefault="002023CD" w:rsidP="00ED3801">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5451" w:type="dxa"/>
        <w:tblInd w:w="-577" w:type="dxa"/>
        <w:tblCellMar>
          <w:left w:w="0" w:type="dxa"/>
          <w:right w:w="0" w:type="dxa"/>
        </w:tblCellMar>
        <w:tblLook w:val="04A0" w:firstRow="1" w:lastRow="0" w:firstColumn="1" w:lastColumn="0" w:noHBand="0" w:noVBand="1"/>
      </w:tblPr>
      <w:tblGrid>
        <w:gridCol w:w="848"/>
        <w:gridCol w:w="1402"/>
        <w:gridCol w:w="2219"/>
        <w:gridCol w:w="1132"/>
        <w:gridCol w:w="987"/>
        <w:gridCol w:w="4167"/>
        <w:gridCol w:w="1205"/>
        <w:gridCol w:w="3491"/>
      </w:tblGrid>
      <w:tr w:rsidR="00072939" w:rsidRPr="000B113A" w:rsidTr="00864431">
        <w:tc>
          <w:tcPr>
            <w:tcW w:w="851" w:type="dxa"/>
            <w:tcBorders>
              <w:top w:val="single" w:sz="8" w:space="0" w:color="auto"/>
              <w:left w:val="single" w:sz="8" w:space="0" w:color="auto"/>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color w:val="FFFFFF" w:themeColor="background1"/>
                <w:sz w:val="16"/>
                <w:szCs w:val="22"/>
              </w:rPr>
            </w:pPr>
            <w:proofErr w:type="spellStart"/>
            <w:r w:rsidRPr="00EF09F2">
              <w:rPr>
                <w:rFonts w:ascii="Calibri" w:hAnsi="Calibri" w:cs="Calibri"/>
                <w:b/>
                <w:color w:val="FFFFFF" w:themeColor="background1"/>
                <w:sz w:val="16"/>
                <w:szCs w:val="22"/>
              </w:rPr>
              <w:t>Ranking</w:t>
            </w:r>
            <w:proofErr w:type="spellEnd"/>
            <w:r w:rsidRPr="00EF09F2">
              <w:rPr>
                <w:rFonts w:ascii="Calibri" w:hAnsi="Calibri" w:cs="Calibri"/>
                <w:b/>
                <w:color w:val="FFFFFF" w:themeColor="background1"/>
                <w:sz w:val="16"/>
                <w:szCs w:val="22"/>
              </w:rPr>
              <w:t xml:space="preserve"> of </w:t>
            </w:r>
            <w:proofErr w:type="spellStart"/>
            <w:r w:rsidRPr="00EF09F2">
              <w:rPr>
                <w:rFonts w:ascii="Calibri" w:hAnsi="Calibri" w:cs="Calibri"/>
                <w:b/>
                <w:color w:val="FFFFFF" w:themeColor="background1"/>
                <w:sz w:val="16"/>
                <w:szCs w:val="22"/>
              </w:rPr>
              <w:t>priority</w:t>
            </w:r>
            <w:proofErr w:type="spellEnd"/>
          </w:p>
        </w:tc>
        <w:tc>
          <w:tcPr>
            <w:tcW w:w="1417"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bCs/>
                <w:color w:val="FFFFFF" w:themeColor="background1"/>
                <w:sz w:val="16"/>
                <w:szCs w:val="22"/>
                <w:lang w:val="en-US"/>
              </w:rPr>
            </w:pPr>
            <w:r w:rsidRPr="00EF09F2">
              <w:rPr>
                <w:rFonts w:ascii="Calibri" w:hAnsi="Calibri" w:cs="Calibri"/>
                <w:b/>
                <w:bCs/>
                <w:color w:val="FFFFFF" w:themeColor="background1"/>
                <w:sz w:val="16"/>
                <w:szCs w:val="22"/>
                <w:lang w:val="en-US"/>
              </w:rPr>
              <w:t>Location in the Directive [Article]</w:t>
            </w:r>
          </w:p>
        </w:tc>
        <w:tc>
          <w:tcPr>
            <w:tcW w:w="2268"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bCs/>
                <w:color w:val="FFFFFF" w:themeColor="background1"/>
                <w:sz w:val="16"/>
                <w:szCs w:val="22"/>
                <w:lang w:val="en-GB"/>
              </w:rPr>
            </w:pPr>
            <w:proofErr w:type="spellStart"/>
            <w:r w:rsidRPr="00EF09F2">
              <w:rPr>
                <w:rFonts w:ascii="Calibri" w:hAnsi="Calibri" w:cs="Calibri"/>
                <w:b/>
                <w:bCs/>
                <w:color w:val="FFFFFF" w:themeColor="background1"/>
                <w:sz w:val="16"/>
                <w:szCs w:val="22"/>
              </w:rPr>
              <w:t>Precise</w:t>
            </w:r>
            <w:proofErr w:type="spellEnd"/>
            <w:r w:rsidRPr="00EF09F2">
              <w:rPr>
                <w:rFonts w:ascii="Calibri" w:hAnsi="Calibri" w:cs="Calibri"/>
                <w:b/>
                <w:bCs/>
                <w:color w:val="FFFFFF" w:themeColor="background1"/>
                <w:sz w:val="16"/>
                <w:szCs w:val="22"/>
              </w:rPr>
              <w:t xml:space="preserve"> passage </w:t>
            </w:r>
            <w:proofErr w:type="spellStart"/>
            <w:r w:rsidRPr="00EF09F2">
              <w:rPr>
                <w:rFonts w:ascii="Calibri" w:hAnsi="Calibri" w:cs="Calibri"/>
                <w:b/>
                <w:bCs/>
                <w:color w:val="FFFFFF" w:themeColor="background1"/>
                <w:sz w:val="16"/>
                <w:szCs w:val="22"/>
              </w:rPr>
              <w:t>concerned</w:t>
            </w:r>
            <w:proofErr w:type="spellEnd"/>
          </w:p>
        </w:tc>
        <w:tc>
          <w:tcPr>
            <w:tcW w:w="1134"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bCs/>
                <w:color w:val="FFFFFF" w:themeColor="background1"/>
                <w:sz w:val="16"/>
                <w:szCs w:val="22"/>
              </w:rPr>
            </w:pPr>
            <w:r w:rsidRPr="00EF09F2">
              <w:rPr>
                <w:rFonts w:ascii="Calibri" w:hAnsi="Calibri" w:cs="Calibri"/>
                <w:b/>
                <w:bCs/>
                <w:color w:val="FFFFFF" w:themeColor="background1"/>
                <w:sz w:val="16"/>
                <w:szCs w:val="22"/>
              </w:rPr>
              <w:t>Description of the Issue</w:t>
            </w:r>
          </w:p>
        </w:tc>
        <w:tc>
          <w:tcPr>
            <w:tcW w:w="709"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bCs/>
                <w:color w:val="FFFFFF" w:themeColor="background1"/>
                <w:sz w:val="16"/>
                <w:szCs w:val="22"/>
              </w:rPr>
            </w:pPr>
            <w:proofErr w:type="spellStart"/>
            <w:r w:rsidRPr="00EF09F2">
              <w:rPr>
                <w:rFonts w:ascii="Calibri" w:hAnsi="Calibri" w:cs="Calibri"/>
                <w:b/>
                <w:bCs/>
                <w:color w:val="FFFFFF" w:themeColor="background1"/>
                <w:sz w:val="16"/>
                <w:szCs w:val="22"/>
              </w:rPr>
              <w:t>Level</w:t>
            </w:r>
            <w:proofErr w:type="spellEnd"/>
            <w:r w:rsidRPr="00EF09F2">
              <w:rPr>
                <w:rFonts w:ascii="Calibri" w:hAnsi="Calibri" w:cs="Calibri"/>
                <w:b/>
                <w:bCs/>
                <w:color w:val="FFFFFF" w:themeColor="background1"/>
                <w:sz w:val="16"/>
                <w:szCs w:val="22"/>
              </w:rPr>
              <w:t xml:space="preserve"> of </w:t>
            </w:r>
            <w:proofErr w:type="spellStart"/>
            <w:r w:rsidRPr="00EF09F2">
              <w:rPr>
                <w:rFonts w:ascii="Calibri" w:hAnsi="Calibri" w:cs="Calibri"/>
                <w:b/>
                <w:bCs/>
                <w:color w:val="FFFFFF" w:themeColor="background1"/>
                <w:sz w:val="16"/>
                <w:szCs w:val="22"/>
              </w:rPr>
              <w:t>seriousness</w:t>
            </w:r>
            <w:proofErr w:type="spellEnd"/>
          </w:p>
        </w:tc>
        <w:tc>
          <w:tcPr>
            <w:tcW w:w="4279"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bCs/>
                <w:color w:val="FFFFFF" w:themeColor="background1"/>
                <w:sz w:val="16"/>
                <w:szCs w:val="22"/>
              </w:rPr>
            </w:pPr>
            <w:r w:rsidRPr="00EF09F2">
              <w:rPr>
                <w:rFonts w:ascii="Calibri" w:hAnsi="Calibri" w:cs="Calibri"/>
                <w:b/>
                <w:bCs/>
                <w:color w:val="FFFFFF" w:themeColor="background1"/>
                <w:sz w:val="16"/>
                <w:szCs w:val="22"/>
              </w:rPr>
              <w:t xml:space="preserve">Justification for </w:t>
            </w:r>
            <w:proofErr w:type="spellStart"/>
            <w:r w:rsidRPr="00EF09F2">
              <w:rPr>
                <w:rFonts w:ascii="Calibri" w:hAnsi="Calibri" w:cs="Calibri"/>
                <w:b/>
                <w:bCs/>
                <w:color w:val="FFFFFF" w:themeColor="background1"/>
                <w:sz w:val="16"/>
                <w:szCs w:val="22"/>
              </w:rPr>
              <w:t>potential</w:t>
            </w:r>
            <w:proofErr w:type="spellEnd"/>
            <w:r w:rsidRPr="00EF09F2">
              <w:rPr>
                <w:rFonts w:ascii="Calibri" w:hAnsi="Calibri" w:cs="Calibri"/>
                <w:b/>
                <w:bCs/>
                <w:color w:val="FFFFFF" w:themeColor="background1"/>
                <w:sz w:val="16"/>
                <w:szCs w:val="22"/>
              </w:rPr>
              <w:t xml:space="preserve"> </w:t>
            </w:r>
            <w:proofErr w:type="spellStart"/>
            <w:r w:rsidRPr="00EF09F2">
              <w:rPr>
                <w:rFonts w:ascii="Calibri" w:hAnsi="Calibri" w:cs="Calibri"/>
                <w:b/>
                <w:bCs/>
                <w:color w:val="FFFFFF" w:themeColor="background1"/>
                <w:sz w:val="16"/>
                <w:szCs w:val="22"/>
              </w:rPr>
              <w:t>amendment</w:t>
            </w:r>
            <w:proofErr w:type="spellEnd"/>
          </w:p>
        </w:tc>
        <w:tc>
          <w:tcPr>
            <w:tcW w:w="1209"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bCs/>
                <w:color w:val="FFFFFF" w:themeColor="background1"/>
                <w:sz w:val="16"/>
                <w:szCs w:val="22"/>
                <w:lang w:val="en-US"/>
              </w:rPr>
            </w:pPr>
            <w:r w:rsidRPr="00EF09F2">
              <w:rPr>
                <w:rFonts w:ascii="Calibri" w:hAnsi="Calibri" w:cs="Calibri"/>
                <w:b/>
                <w:bCs/>
                <w:color w:val="FFFFFF" w:themeColor="background1"/>
                <w:sz w:val="16"/>
                <w:szCs w:val="22"/>
                <w:lang w:val="en-US"/>
              </w:rPr>
              <w:t>Nature of the Challenge [EU/national]</w:t>
            </w:r>
          </w:p>
        </w:tc>
        <w:tc>
          <w:tcPr>
            <w:tcW w:w="3584" w:type="dxa"/>
            <w:tcBorders>
              <w:top w:val="single" w:sz="8" w:space="0" w:color="auto"/>
              <w:left w:val="nil"/>
              <w:bottom w:val="single" w:sz="8" w:space="0" w:color="auto"/>
              <w:right w:val="single" w:sz="8" w:space="0" w:color="auto"/>
            </w:tcBorders>
            <w:shd w:val="clear" w:color="auto" w:fill="DE821B"/>
            <w:tcMar>
              <w:top w:w="0" w:type="dxa"/>
              <w:left w:w="108" w:type="dxa"/>
              <w:bottom w:w="0" w:type="dxa"/>
              <w:right w:w="108" w:type="dxa"/>
            </w:tcMar>
            <w:hideMark/>
          </w:tcPr>
          <w:p w:rsidR="00ED3801" w:rsidRPr="00EF09F2" w:rsidRDefault="00ED3801" w:rsidP="00ED3801">
            <w:pPr>
              <w:rPr>
                <w:rFonts w:ascii="Calibri" w:hAnsi="Calibri" w:cs="Calibri"/>
                <w:b/>
                <w:bCs/>
                <w:color w:val="FFFFFF" w:themeColor="background1"/>
                <w:sz w:val="16"/>
                <w:szCs w:val="22"/>
                <w:lang w:val="en-US"/>
              </w:rPr>
            </w:pPr>
            <w:r w:rsidRPr="00EF09F2">
              <w:rPr>
                <w:rFonts w:ascii="Calibri" w:hAnsi="Calibri" w:cs="Calibri"/>
                <w:b/>
                <w:bCs/>
                <w:color w:val="FFFFFF" w:themeColor="background1"/>
                <w:sz w:val="16"/>
                <w:szCs w:val="22"/>
                <w:lang w:val="en-US"/>
              </w:rPr>
              <w:t>Proposal for a wording update</w:t>
            </w:r>
          </w:p>
        </w:tc>
      </w:tr>
      <w:tr w:rsidR="001C5571" w:rsidRPr="000B113A" w:rsidTr="00864431">
        <w:tc>
          <w:tcPr>
            <w:tcW w:w="85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GB"/>
              </w:rPr>
            </w:pPr>
            <w:r w:rsidRPr="004E1DB8">
              <w:rPr>
                <w:rFonts w:ascii="Calibri" w:hAnsi="Calibri" w:cs="Calibri"/>
                <w:sz w:val="16"/>
                <w:szCs w:val="22"/>
              </w:rPr>
              <w:t>1</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Art. 16 Requirement for a cover pool liquidity buffer</w:t>
            </w: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Art. 3 Definitions</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Art. 16(2) “The cover pool liquidity buffer shall cover the net liquidity outflow for 180 calendar days except in the periods of stress as defined in point 11 of Article 3 of Delegated Regulation (EU) 2015/61.”</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Art 16(5) “For extendable maturity structures, Member States shall ensure that the liquidity requirements for the repayment of principal are updated </w:t>
            </w:r>
            <w:r w:rsidRPr="004E1DB8">
              <w:rPr>
                <w:rFonts w:ascii="Calibri" w:hAnsi="Calibri" w:cs="Calibri"/>
                <w:b/>
                <w:bCs/>
                <w:sz w:val="16"/>
                <w:szCs w:val="22"/>
                <w:u w:val="single"/>
                <w:lang w:val="en-US"/>
              </w:rPr>
              <w:t>after</w:t>
            </w:r>
            <w:r w:rsidRPr="004E1DB8">
              <w:rPr>
                <w:rFonts w:ascii="Calibri" w:hAnsi="Calibri" w:cs="Calibri"/>
                <w:sz w:val="16"/>
                <w:szCs w:val="22"/>
                <w:lang w:val="en-US"/>
              </w:rPr>
              <w:t xml:space="preserve"> a possible maturity extension so that they always match the payment needs up to the time when the last principal is due”</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Art. 3(14) “'net liquidity outflow' means </w:t>
            </w:r>
            <w:r w:rsidRPr="004E1DB8">
              <w:rPr>
                <w:rFonts w:ascii="Calibri" w:hAnsi="Calibri" w:cs="Calibri"/>
                <w:b/>
                <w:bCs/>
                <w:sz w:val="16"/>
                <w:szCs w:val="22"/>
                <w:u w:val="single"/>
                <w:lang w:val="en-US"/>
              </w:rPr>
              <w:t>all</w:t>
            </w:r>
            <w:r w:rsidRPr="004E1DB8">
              <w:rPr>
                <w:rFonts w:ascii="Calibri" w:hAnsi="Calibri" w:cs="Calibri"/>
                <w:sz w:val="16"/>
                <w:szCs w:val="22"/>
                <w:lang w:val="en-US"/>
              </w:rPr>
              <w:t xml:space="preserve"> payments made in a certain period, including </w:t>
            </w:r>
            <w:r w:rsidRPr="004E1DB8">
              <w:rPr>
                <w:rFonts w:ascii="Calibri" w:hAnsi="Calibri" w:cs="Calibri"/>
                <w:b/>
                <w:bCs/>
                <w:sz w:val="16"/>
                <w:szCs w:val="22"/>
                <w:u w:val="single"/>
                <w:lang w:val="en-US"/>
              </w:rPr>
              <w:t>principal</w:t>
            </w:r>
            <w:r w:rsidRPr="004E1DB8">
              <w:rPr>
                <w:rFonts w:ascii="Calibri" w:hAnsi="Calibri" w:cs="Calibri"/>
                <w:sz w:val="16"/>
                <w:szCs w:val="22"/>
                <w:lang w:val="en-US"/>
              </w:rPr>
              <w:t xml:space="preserve"> and interest payments and payments under derivative contracts of the covered bond </w:t>
            </w:r>
            <w:proofErr w:type="spellStart"/>
            <w:r w:rsidRPr="004E1DB8">
              <w:rPr>
                <w:rFonts w:ascii="Calibri" w:hAnsi="Calibri" w:cs="Calibri"/>
                <w:sz w:val="16"/>
                <w:szCs w:val="22"/>
                <w:lang w:val="en-US"/>
              </w:rPr>
              <w:t>programme</w:t>
            </w:r>
            <w:proofErr w:type="spellEnd"/>
            <w:r w:rsidRPr="004E1DB8">
              <w:rPr>
                <w:rFonts w:ascii="Calibri" w:hAnsi="Calibri" w:cs="Calibri"/>
                <w:sz w:val="16"/>
                <w:szCs w:val="22"/>
                <w:lang w:val="en-US"/>
              </w:rPr>
              <w:t>, net of all payments received in the same period for claims related to the assets in the cover pool;”</w:t>
            </w:r>
          </w:p>
          <w:p w:rsidR="00ED3801" w:rsidRPr="004E1DB8" w:rsidRDefault="00ED3801" w:rsidP="008270CD">
            <w:pPr>
              <w:jc w:val="both"/>
              <w:rPr>
                <w:rFonts w:ascii="Calibri" w:hAnsi="Calibri" w:cs="Calibri"/>
                <w:sz w:val="16"/>
                <w:szCs w:val="22"/>
                <w:lang w:val="en-US"/>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b/>
                <w:bCs/>
                <w:sz w:val="16"/>
                <w:szCs w:val="22"/>
                <w:lang w:val="en-GB"/>
              </w:rPr>
            </w:pPr>
            <w:r w:rsidRPr="004E1DB8">
              <w:rPr>
                <w:rFonts w:ascii="Calibri" w:hAnsi="Calibri" w:cs="Calibri"/>
                <w:b/>
                <w:bCs/>
                <w:sz w:val="16"/>
                <w:szCs w:val="22"/>
              </w:rPr>
              <w:t xml:space="preserve">Excessive </w:t>
            </w:r>
            <w:proofErr w:type="spellStart"/>
            <w:r w:rsidRPr="004E1DB8">
              <w:rPr>
                <w:rFonts w:ascii="Calibri" w:hAnsi="Calibri" w:cs="Calibri"/>
                <w:b/>
                <w:bCs/>
                <w:sz w:val="16"/>
                <w:szCs w:val="22"/>
              </w:rPr>
              <w:t>Liquidity</w:t>
            </w:r>
            <w:proofErr w:type="spellEnd"/>
            <w:r w:rsidRPr="004E1DB8">
              <w:rPr>
                <w:rFonts w:ascii="Calibri" w:hAnsi="Calibri" w:cs="Calibri"/>
                <w:b/>
                <w:bCs/>
                <w:sz w:val="16"/>
                <w:szCs w:val="22"/>
              </w:rPr>
              <w:t xml:space="preserve"> Provision</w:t>
            </w:r>
          </w:p>
        </w:tc>
        <w:tc>
          <w:tcPr>
            <w:tcW w:w="7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rPr>
            </w:pPr>
            <w:r w:rsidRPr="004E1DB8">
              <w:rPr>
                <w:rFonts w:ascii="Calibri" w:hAnsi="Calibri" w:cs="Calibri"/>
                <w:sz w:val="16"/>
                <w:szCs w:val="22"/>
              </w:rPr>
              <w:t>High</w:t>
            </w:r>
          </w:p>
        </w:tc>
        <w:tc>
          <w:tcPr>
            <w:tcW w:w="427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1.      The wording seems to suggest under normal conditions an issuer would have deposited in an eligible  financial institution an amount equivalent to any CVB issue (e.g., €1billion) over the 180 days until its maturity, including fully retained CVB issues</w:t>
            </w:r>
          </w:p>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2.     This seems to be a material deviation from the original wording (which was kept by the Council on its 26.11.2018 proposal), and a deviation from the “principles-based” approach which the directive was supposed to follow </w:t>
            </w:r>
          </w:p>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3.     The above results in inflexible, costly, and excessive liquidity provision</w:t>
            </w:r>
          </w:p>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4.     This provision is particularly unnecessary in case of soft-bullet issues and where, besides article 17 removing issuer discretion on the maturity extension, the extensions are for a short period (1 year)</w:t>
            </w:r>
          </w:p>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 xml:space="preserve">5.      This provision will prove particularly heavy-handed in relatively small </w:t>
            </w:r>
            <w:proofErr w:type="spellStart"/>
            <w:r w:rsidRPr="004E1DB8">
              <w:rPr>
                <w:rFonts w:ascii="Calibri" w:hAnsi="Calibri" w:cs="Calibri"/>
                <w:sz w:val="16"/>
                <w:szCs w:val="22"/>
                <w:lang w:val="en-US"/>
              </w:rPr>
              <w:t>programmes</w:t>
            </w:r>
            <w:proofErr w:type="spellEnd"/>
            <w:r w:rsidRPr="004E1DB8">
              <w:rPr>
                <w:rFonts w:ascii="Calibri" w:hAnsi="Calibri" w:cs="Calibri"/>
                <w:sz w:val="16"/>
                <w:szCs w:val="22"/>
                <w:lang w:val="en-US"/>
              </w:rPr>
              <w:t xml:space="preserve"> (e.g., one with two issues outstanding with €1billion each)</w:t>
            </w:r>
          </w:p>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6.      All the above is compounded by any credit rating limitations of those institutions where this liquidity buffer can be held</w:t>
            </w:r>
          </w:p>
          <w:p w:rsidR="00ED3801" w:rsidRPr="004E1DB8" w:rsidRDefault="00ED3801" w:rsidP="008270CD">
            <w:pPr>
              <w:pStyle w:val="ListParagraph"/>
              <w:ind w:left="292" w:hanging="292"/>
              <w:jc w:val="both"/>
              <w:rPr>
                <w:rFonts w:ascii="Calibri" w:hAnsi="Calibri" w:cs="Calibri"/>
                <w:b/>
                <w:bCs/>
                <w:sz w:val="16"/>
                <w:szCs w:val="22"/>
                <w:lang w:val="en-US"/>
              </w:rPr>
            </w:pPr>
            <w:r w:rsidRPr="004E1DB8">
              <w:rPr>
                <w:rFonts w:ascii="Calibri" w:hAnsi="Calibri" w:cs="Calibri"/>
                <w:sz w:val="16"/>
                <w:szCs w:val="22"/>
                <w:lang w:val="en-US"/>
              </w:rPr>
              <w:t>7.   </w:t>
            </w:r>
            <w:r w:rsidRPr="004E1DB8">
              <w:rPr>
                <w:rFonts w:ascii="Calibri" w:hAnsi="Calibri" w:cs="Calibri"/>
                <w:b/>
                <w:bCs/>
                <w:sz w:val="16"/>
                <w:szCs w:val="22"/>
                <w:lang w:val="en-US"/>
              </w:rPr>
              <w:t xml:space="preserve">Additionally, this provision can potentially </w:t>
            </w:r>
            <w:r w:rsidRPr="004E1DB8">
              <w:rPr>
                <w:rFonts w:ascii="Calibri" w:hAnsi="Calibri" w:cs="Calibri"/>
                <w:b/>
                <w:bCs/>
                <w:sz w:val="16"/>
                <w:szCs w:val="22"/>
                <w:u w:val="single"/>
                <w:lang w:val="en-US"/>
              </w:rPr>
              <w:t>conflict</w:t>
            </w:r>
            <w:r w:rsidRPr="004E1DB8">
              <w:rPr>
                <w:rFonts w:ascii="Calibri" w:hAnsi="Calibri" w:cs="Calibri"/>
                <w:b/>
                <w:bCs/>
                <w:sz w:val="16"/>
                <w:szCs w:val="22"/>
                <w:lang w:val="en-US"/>
              </w:rPr>
              <w:t xml:space="preserve"> with exposure limits (e.g., 5% to FIs step quality 3) of Regulation’s new Art 129 (1a)</w:t>
            </w:r>
            <w:r w:rsidRPr="004E1DB8">
              <w:rPr>
                <w:rFonts w:ascii="Calibri" w:hAnsi="Calibri" w:cs="Calibri"/>
                <w:sz w:val="16"/>
                <w:szCs w:val="22"/>
                <w:lang w:val="en-US"/>
              </w:rPr>
              <w:t xml:space="preserve"> </w:t>
            </w:r>
            <w:r w:rsidRPr="004E1DB8">
              <w:rPr>
                <w:rFonts w:ascii="Calibri" w:hAnsi="Calibri" w:cs="Calibri"/>
                <w:sz w:val="16"/>
                <w:szCs w:val="22"/>
                <w:lang w:val="en-GB"/>
              </w:rPr>
              <w:t>(e.g., one programme with two issues outstanding with €1billion each, requiring liquidity close to 50% of bonds outstanding)</w:t>
            </w:r>
          </w:p>
          <w:p w:rsidR="00ED3801" w:rsidRPr="004E1DB8" w:rsidRDefault="00ED3801" w:rsidP="008270CD">
            <w:pPr>
              <w:pStyle w:val="ListParagraph"/>
              <w:ind w:left="0"/>
              <w:jc w:val="both"/>
              <w:rPr>
                <w:rFonts w:ascii="Calibri" w:hAnsi="Calibri" w:cs="Calibri"/>
                <w:b/>
                <w:bCs/>
                <w:sz w:val="16"/>
                <w:szCs w:val="22"/>
                <w:lang w:val="en-US"/>
              </w:rPr>
            </w:pPr>
          </w:p>
          <w:p w:rsidR="00ED3801" w:rsidRPr="004E1DB8" w:rsidRDefault="00ED3801" w:rsidP="008270CD">
            <w:pPr>
              <w:pStyle w:val="ListParagraph"/>
              <w:ind w:left="292" w:hanging="292"/>
              <w:jc w:val="both"/>
              <w:rPr>
                <w:rFonts w:ascii="Calibri" w:hAnsi="Calibri" w:cs="Calibri"/>
                <w:b/>
                <w:bCs/>
                <w:sz w:val="16"/>
                <w:szCs w:val="22"/>
                <w:lang w:val="en-US"/>
              </w:rPr>
            </w:pPr>
          </w:p>
        </w:tc>
        <w:tc>
          <w:tcPr>
            <w:tcW w:w="12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GB"/>
              </w:rPr>
            </w:pPr>
            <w:r w:rsidRPr="004E1DB8">
              <w:rPr>
                <w:rFonts w:ascii="Calibri" w:hAnsi="Calibri" w:cs="Calibri"/>
                <w:sz w:val="16"/>
                <w:szCs w:val="22"/>
              </w:rPr>
              <w:t>EU</w:t>
            </w:r>
          </w:p>
        </w:tc>
        <w:tc>
          <w:tcPr>
            <w:tcW w:w="358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Option 1 is clearly the preferred route (vis-à-vis Option 2 below).</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b/>
                <w:bCs/>
                <w:sz w:val="16"/>
                <w:szCs w:val="22"/>
                <w:u w:val="single"/>
                <w:lang w:val="en-US"/>
              </w:rPr>
            </w:pPr>
            <w:r w:rsidRPr="004E1DB8">
              <w:rPr>
                <w:rFonts w:ascii="Calibri" w:hAnsi="Calibri" w:cs="Calibri"/>
                <w:b/>
                <w:bCs/>
                <w:sz w:val="16"/>
                <w:szCs w:val="22"/>
                <w:u w:val="single"/>
                <w:lang w:val="en-US"/>
              </w:rPr>
              <w:t>Option 1:</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b/>
                <w:bCs/>
                <w:sz w:val="16"/>
                <w:szCs w:val="22"/>
                <w:lang w:val="en-US"/>
              </w:rPr>
            </w:pPr>
            <w:r w:rsidRPr="004E1DB8">
              <w:rPr>
                <w:rFonts w:ascii="Calibri" w:hAnsi="Calibri" w:cs="Calibri"/>
                <w:b/>
                <w:bCs/>
                <w:sz w:val="16"/>
                <w:szCs w:val="22"/>
                <w:lang w:val="en-US"/>
              </w:rPr>
              <w:t>Keep the original proposal wording (and which is the same as in the 26.11.2018 Council proposal):</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“16(5) Member States may allow for the calculation of the principal for extendable maturity structures to be based on the final maturity date of the covered bond.”</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(It is for us clear that the meaning of “final maturity date” is the extended maturity date; otherwise Art. 16(5) would be pointless, since the purpose of Art. 16(5) is to serve as an optional exception for Member States vis-à-vis the general requirement to consider the (original) maturity date in the calculation of the liquidity buffer. Notwithstanding, it could be helpful if the concept of “final maturity date” (which is only used in art. 16(5) and in art. 17(1)(d)) would either be expressly defined as extended maturity date or replaced with “the date to which the maturity of the covered bonds may be extended to”.)</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Note: same comment applies to the Council 26.11.2018 version</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b/>
                <w:bCs/>
                <w:sz w:val="16"/>
                <w:szCs w:val="22"/>
                <w:u w:val="single"/>
                <w:lang w:val="en-US"/>
              </w:rPr>
            </w:pPr>
            <w:r w:rsidRPr="004E1DB8">
              <w:rPr>
                <w:rFonts w:ascii="Calibri" w:hAnsi="Calibri" w:cs="Calibri"/>
                <w:b/>
                <w:bCs/>
                <w:sz w:val="16"/>
                <w:szCs w:val="22"/>
                <w:u w:val="single"/>
                <w:lang w:val="en-US"/>
              </w:rPr>
              <w:t>Option 2:</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b/>
                <w:bCs/>
                <w:sz w:val="16"/>
                <w:szCs w:val="22"/>
                <w:lang w:val="en-US"/>
              </w:rPr>
            </w:pPr>
            <w:r w:rsidRPr="004E1DB8">
              <w:rPr>
                <w:rFonts w:ascii="Calibri" w:hAnsi="Calibri" w:cs="Calibri"/>
                <w:b/>
                <w:bCs/>
                <w:sz w:val="16"/>
                <w:szCs w:val="22"/>
                <w:lang w:val="en-US"/>
              </w:rPr>
              <w:t xml:space="preserve">Amend the </w:t>
            </w:r>
            <w:r w:rsidR="002023CD">
              <w:rPr>
                <w:rFonts w:ascii="Calibri" w:hAnsi="Calibri" w:cs="Calibri"/>
                <w:b/>
                <w:bCs/>
                <w:sz w:val="16"/>
                <w:szCs w:val="22"/>
                <w:lang w:val="en-US"/>
              </w:rPr>
              <w:t>Parliament</w:t>
            </w:r>
            <w:r w:rsidRPr="004E1DB8">
              <w:rPr>
                <w:rFonts w:ascii="Calibri" w:hAnsi="Calibri" w:cs="Calibri"/>
                <w:b/>
                <w:bCs/>
                <w:sz w:val="16"/>
                <w:szCs w:val="22"/>
                <w:lang w:val="en-US"/>
              </w:rPr>
              <w:t xml:space="preserve"> version wording so that it reads:  </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Art 16(5) “For extendable maturity structures </w:t>
            </w:r>
            <w:r w:rsidRPr="004E1DB8">
              <w:rPr>
                <w:rFonts w:ascii="Calibri" w:hAnsi="Calibri" w:cs="Calibri"/>
                <w:sz w:val="16"/>
                <w:szCs w:val="22"/>
                <w:u w:val="single"/>
                <w:lang w:val="en-US"/>
              </w:rPr>
              <w:t>(where extension is more than one year)</w:t>
            </w:r>
            <w:r w:rsidRPr="004E1DB8">
              <w:rPr>
                <w:rFonts w:ascii="Calibri" w:hAnsi="Calibri" w:cs="Calibri"/>
                <w:sz w:val="16"/>
                <w:szCs w:val="22"/>
                <w:lang w:val="en-US"/>
              </w:rPr>
              <w:t xml:space="preserve">, Member States shall ensure that the liquidity requirements for the repayment of principal are updated after a possible maturity extension so that they always match the payment needs up to the time when the last principal is due. </w:t>
            </w:r>
            <w:r w:rsidRPr="004E1DB8">
              <w:rPr>
                <w:rFonts w:ascii="Calibri" w:hAnsi="Calibri" w:cs="Calibri"/>
                <w:sz w:val="16"/>
                <w:szCs w:val="22"/>
                <w:u w:val="single"/>
                <w:lang w:val="en-US"/>
              </w:rPr>
              <w:t>For extendable maturity structures (where extension is up to one year), Member States shall ensure that the liquidity requirements for the repayment of principal shall from the issue date consider the extended maturity date so that they always match the payment needs up to the time when the last principal is due if the maturity has been extended to the extended maturity date.</w:t>
            </w:r>
            <w:r w:rsidRPr="004E1DB8">
              <w:rPr>
                <w:rFonts w:ascii="Calibri" w:hAnsi="Calibri" w:cs="Calibri"/>
                <w:sz w:val="16"/>
                <w:szCs w:val="22"/>
                <w:lang w:val="en-US"/>
              </w:rPr>
              <w:t xml:space="preserve">” </w:t>
            </w:r>
          </w:p>
          <w:p w:rsidR="00ED3801" w:rsidRPr="004E1DB8" w:rsidRDefault="00ED3801" w:rsidP="008270CD">
            <w:pPr>
              <w:jc w:val="both"/>
              <w:rPr>
                <w:rFonts w:ascii="Calibri" w:hAnsi="Calibri" w:cs="Calibri"/>
                <w:sz w:val="16"/>
                <w:szCs w:val="22"/>
                <w:lang w:val="en-US"/>
              </w:rPr>
            </w:pPr>
          </w:p>
        </w:tc>
      </w:tr>
      <w:tr w:rsidR="001C5571" w:rsidRPr="000B113A" w:rsidTr="00864431">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GB"/>
              </w:rPr>
            </w:pPr>
            <w:r w:rsidRPr="004E1DB8">
              <w:rPr>
                <w:rFonts w:ascii="Calibri" w:hAnsi="Calibri" w:cs="Calibri"/>
                <w:sz w:val="16"/>
                <w:szCs w:val="22"/>
              </w:rPr>
              <w:t>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rPr>
            </w:pPr>
            <w:r w:rsidRPr="004E1DB8">
              <w:rPr>
                <w:rFonts w:ascii="Calibri" w:hAnsi="Calibri" w:cs="Calibri"/>
                <w:sz w:val="16"/>
                <w:szCs w:val="22"/>
              </w:rPr>
              <w:t xml:space="preserve">Art 13 Cover Pool Monitor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13(3) “The cover pool monitor shall be separate and independent from the credit institution issuing covered bonds and from that credit institution's auditor.”</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b/>
                <w:bCs/>
                <w:sz w:val="16"/>
                <w:szCs w:val="22"/>
                <w:lang w:val="en-US"/>
              </w:rPr>
            </w:pPr>
            <w:r w:rsidRPr="004E1DB8">
              <w:rPr>
                <w:rFonts w:ascii="Calibri" w:hAnsi="Calibri" w:cs="Calibri"/>
                <w:b/>
                <w:bCs/>
                <w:sz w:val="16"/>
                <w:szCs w:val="22"/>
                <w:lang w:val="en-US"/>
              </w:rPr>
              <w:t>The auditor of the credit institution should not be excluded from being appointed as cover pool monitor</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GB"/>
              </w:rPr>
            </w:pPr>
            <w:r w:rsidRPr="004E1DB8">
              <w:rPr>
                <w:rFonts w:ascii="Calibri" w:hAnsi="Calibri" w:cs="Calibri"/>
                <w:sz w:val="16"/>
                <w:szCs w:val="22"/>
              </w:rPr>
              <w:t>High</w:t>
            </w:r>
          </w:p>
        </w:tc>
        <w:tc>
          <w:tcPr>
            <w:tcW w:w="4279" w:type="dxa"/>
            <w:tcBorders>
              <w:top w:val="nil"/>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1.     Credit institution's auditors are bound to be independent and professional, under EU and national law; we see no conflict of interest in the credit institution's auditor being appointed as cover pool monitor. Having a cover pool monitor other than the credit institution's auditor will tend to increase credit institution's costs as well as redundancy.</w:t>
            </w:r>
          </w:p>
          <w:p w:rsidR="00ED3801" w:rsidRPr="004E1DB8" w:rsidRDefault="00ED3801" w:rsidP="008270CD">
            <w:pPr>
              <w:pStyle w:val="ListParagraph"/>
              <w:ind w:left="292" w:hanging="292"/>
              <w:jc w:val="both"/>
              <w:rPr>
                <w:rFonts w:ascii="Calibri" w:hAnsi="Calibri" w:cs="Calibri"/>
                <w:sz w:val="16"/>
                <w:szCs w:val="22"/>
                <w:lang w:val="en-US"/>
              </w:rPr>
            </w:pPr>
          </w:p>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 xml:space="preserve">2.     Additionally, it does not make much sense to have article 13(1) allowing for Member States to opt to have no cover pool monitor at all (this is actually the default option in the proposed text </w:t>
            </w:r>
            <w:proofErr w:type="spellStart"/>
            <w:r w:rsidRPr="004E1DB8">
              <w:rPr>
                <w:rFonts w:ascii="Calibri" w:hAnsi="Calibri" w:cs="Calibri"/>
                <w:sz w:val="16"/>
                <w:szCs w:val="22"/>
                <w:lang w:val="en-US"/>
              </w:rPr>
              <w:t>o</w:t>
            </w:r>
            <w:proofErr w:type="spellEnd"/>
            <w:r w:rsidRPr="004E1DB8">
              <w:rPr>
                <w:rFonts w:ascii="Calibri" w:hAnsi="Calibri" w:cs="Calibri"/>
                <w:sz w:val="16"/>
                <w:szCs w:val="22"/>
                <w:lang w:val="en-US"/>
              </w:rPr>
              <w:t xml:space="preserve"> the Directive), while those who opt to have it (increasing investor protection) are required to impose such unnecessary costs on the issuers.</w:t>
            </w:r>
          </w:p>
        </w:tc>
        <w:tc>
          <w:tcPr>
            <w:tcW w:w="1209" w:type="dxa"/>
            <w:tcBorders>
              <w:top w:val="nil"/>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GB"/>
              </w:rPr>
            </w:pPr>
            <w:r w:rsidRPr="004E1DB8">
              <w:rPr>
                <w:rFonts w:ascii="Calibri" w:hAnsi="Calibri" w:cs="Calibri"/>
                <w:sz w:val="16"/>
                <w:szCs w:val="22"/>
              </w:rPr>
              <w:t>EU</w:t>
            </w:r>
          </w:p>
        </w:tc>
        <w:tc>
          <w:tcPr>
            <w:tcW w:w="3584" w:type="dxa"/>
            <w:tcBorders>
              <w:top w:val="nil"/>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jc w:val="both"/>
              <w:rPr>
                <w:rFonts w:ascii="Calibri" w:hAnsi="Calibri" w:cs="Calibri"/>
                <w:strike/>
                <w:sz w:val="16"/>
                <w:szCs w:val="22"/>
                <w:lang w:val="en-US"/>
              </w:rPr>
            </w:pPr>
            <w:r w:rsidRPr="004E1DB8">
              <w:rPr>
                <w:rFonts w:ascii="Calibri" w:hAnsi="Calibri" w:cs="Calibri"/>
                <w:sz w:val="16"/>
                <w:szCs w:val="22"/>
                <w:lang w:val="en-US"/>
              </w:rPr>
              <w:t xml:space="preserve">13(3) “The cover pool monitor shall be the </w:t>
            </w:r>
            <w:r w:rsidRPr="004E1DB8">
              <w:rPr>
                <w:rFonts w:ascii="Calibri" w:hAnsi="Calibri" w:cs="Calibri"/>
                <w:sz w:val="16"/>
                <w:szCs w:val="22"/>
                <w:u w:val="single"/>
                <w:lang w:val="en-US"/>
              </w:rPr>
              <w:t xml:space="preserve">issuer’s auditor or another </w:t>
            </w:r>
            <w:r w:rsidRPr="004E1DB8">
              <w:rPr>
                <w:rFonts w:ascii="Calibri" w:hAnsi="Calibri" w:cs="Calibri"/>
                <w:sz w:val="16"/>
                <w:szCs w:val="22"/>
                <w:lang w:val="en-US"/>
              </w:rPr>
              <w:t xml:space="preserve">separate and independent from the credit institution issuing covered bonds.” </w:t>
            </w:r>
            <w:r w:rsidRPr="004E1DB8">
              <w:rPr>
                <w:rFonts w:ascii="Calibri" w:hAnsi="Calibri" w:cs="Calibri"/>
                <w:strike/>
                <w:sz w:val="16"/>
                <w:szCs w:val="22"/>
                <w:lang w:val="en-US"/>
              </w:rPr>
              <w:t>and from that credit institution's auditor</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Note: same comment applies to the Council 26.11.2018 version</w:t>
            </w:r>
          </w:p>
          <w:p w:rsidR="00ED3801" w:rsidRPr="004E1DB8" w:rsidRDefault="00ED3801" w:rsidP="008270CD">
            <w:pPr>
              <w:jc w:val="both"/>
              <w:rPr>
                <w:rFonts w:ascii="Calibri" w:hAnsi="Calibri" w:cs="Calibri"/>
                <w:sz w:val="16"/>
                <w:szCs w:val="22"/>
                <w:lang w:val="en-US"/>
              </w:rPr>
            </w:pPr>
          </w:p>
        </w:tc>
      </w:tr>
      <w:tr w:rsidR="001C5571" w:rsidRPr="000B113A" w:rsidTr="00864431">
        <w:tc>
          <w:tcPr>
            <w:tcW w:w="85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GB"/>
              </w:rPr>
            </w:pPr>
            <w:r w:rsidRPr="004E1DB8">
              <w:rPr>
                <w:rFonts w:ascii="Calibri" w:hAnsi="Calibri" w:cs="Calibri"/>
                <w:sz w:val="16"/>
                <w:szCs w:val="22"/>
              </w:rPr>
              <w:t>3</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Art 17 Conditions for extendable maturity structures</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17(1)(b) “the maturity can be extended only in the event of insolvency or resolution of with issuer and with the approval by the competent supervision authority or under objective financial triggers established by national law;”  </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b/>
                <w:bCs/>
                <w:sz w:val="16"/>
                <w:szCs w:val="22"/>
                <w:lang w:val="en-US"/>
              </w:rPr>
            </w:pPr>
            <w:r w:rsidRPr="004E1DB8">
              <w:rPr>
                <w:rFonts w:ascii="Calibri" w:hAnsi="Calibri" w:cs="Calibri"/>
                <w:b/>
                <w:bCs/>
                <w:sz w:val="16"/>
                <w:szCs w:val="22"/>
                <w:lang w:val="en-US"/>
              </w:rPr>
              <w:t>Lesser flexibility in setting out the specific circumstance whereby the maturity can be extended</w:t>
            </w:r>
          </w:p>
        </w:tc>
        <w:tc>
          <w:tcPr>
            <w:tcW w:w="7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High</w:t>
            </w:r>
          </w:p>
        </w:tc>
        <w:tc>
          <w:tcPr>
            <w:tcW w:w="427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1.     This provides lesser flexibility as in the original version (and which already seems to fully exclude the ordinary soft-bullet 1 year extensions structure – see comment in the last row) and  seems to be a deviation from the “principles-based” approach which the directive was supposed to follow </w:t>
            </w:r>
          </w:p>
          <w:p w:rsidR="00ED3801" w:rsidRPr="004E1DB8" w:rsidRDefault="00ED3801" w:rsidP="008270CD">
            <w:pPr>
              <w:pStyle w:val="ListParagraph"/>
              <w:ind w:left="292" w:hanging="292"/>
              <w:jc w:val="both"/>
              <w:rPr>
                <w:rFonts w:ascii="Calibri" w:hAnsi="Calibri" w:cs="Calibri"/>
                <w:sz w:val="16"/>
                <w:szCs w:val="22"/>
                <w:lang w:val="en-US"/>
              </w:rPr>
            </w:pPr>
          </w:p>
          <w:p w:rsidR="00ED3801" w:rsidRPr="004E1DB8" w:rsidRDefault="00ED3801" w:rsidP="008270CD">
            <w:pPr>
              <w:pStyle w:val="ListParagraph"/>
              <w:ind w:left="292" w:hanging="292"/>
              <w:jc w:val="both"/>
              <w:rPr>
                <w:rFonts w:ascii="Calibri" w:hAnsi="Calibri" w:cs="Calibri"/>
                <w:sz w:val="16"/>
                <w:szCs w:val="22"/>
                <w:lang w:val="en-US"/>
              </w:rPr>
            </w:pPr>
            <w:r w:rsidRPr="004E1DB8">
              <w:rPr>
                <w:rFonts w:ascii="Calibri" w:hAnsi="Calibri" w:cs="Calibri"/>
                <w:sz w:val="16"/>
                <w:szCs w:val="22"/>
                <w:lang w:val="en-US"/>
              </w:rPr>
              <w:t>2.    An extension would only occur under contract, in face of objective circumstances (since art. 17(1)(b) expressly excluded in its original version discretion from the issuer). Parties (issuer and bondholders) should be able to contract among themselves (in the terms and conditions) which are those circumstances, and which may extend beyond insolvency, resolution or financial triggers set out in the law</w:t>
            </w:r>
          </w:p>
          <w:p w:rsidR="00ED3801" w:rsidRPr="004E1DB8" w:rsidRDefault="00ED3801" w:rsidP="008270CD">
            <w:pPr>
              <w:jc w:val="both"/>
              <w:rPr>
                <w:rFonts w:ascii="Calibri" w:hAnsi="Calibri" w:cs="Calibri"/>
                <w:sz w:val="16"/>
                <w:szCs w:val="22"/>
                <w:lang w:val="en-US"/>
              </w:rPr>
            </w:pPr>
          </w:p>
        </w:tc>
        <w:tc>
          <w:tcPr>
            <w:tcW w:w="12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EU</w:t>
            </w:r>
          </w:p>
        </w:tc>
        <w:tc>
          <w:tcPr>
            <w:tcW w:w="358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D3801" w:rsidRPr="004E1DB8" w:rsidRDefault="00ED3801" w:rsidP="008270CD">
            <w:pPr>
              <w:jc w:val="both"/>
              <w:rPr>
                <w:rFonts w:ascii="Calibri" w:hAnsi="Calibri" w:cs="Calibri"/>
                <w:b/>
                <w:bCs/>
                <w:sz w:val="16"/>
                <w:szCs w:val="22"/>
                <w:lang w:val="en-US"/>
              </w:rPr>
            </w:pPr>
            <w:r w:rsidRPr="004E1DB8">
              <w:rPr>
                <w:rFonts w:ascii="Calibri" w:hAnsi="Calibri" w:cs="Calibri"/>
                <w:b/>
                <w:bCs/>
                <w:sz w:val="16"/>
                <w:szCs w:val="22"/>
                <w:lang w:val="en-US"/>
              </w:rPr>
              <w:t xml:space="preserve">Revert to the original wording and which is the same as in the Council proposal of 26.11.2018: </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 xml:space="preserve">17(1)(b) “the maturity extension is not triggered at the discretion of the credit institution issuing the covered bonds;” </w:t>
            </w:r>
          </w:p>
          <w:p w:rsidR="00ED3801" w:rsidRPr="004E1DB8" w:rsidRDefault="00ED3801" w:rsidP="008270CD">
            <w:pPr>
              <w:jc w:val="both"/>
              <w:rPr>
                <w:rFonts w:ascii="Calibri" w:hAnsi="Calibri" w:cs="Calibri"/>
                <w:sz w:val="16"/>
                <w:szCs w:val="22"/>
                <w:lang w:val="en-US"/>
              </w:rPr>
            </w:pPr>
          </w:p>
          <w:p w:rsidR="00ED3801" w:rsidRPr="004E1DB8" w:rsidRDefault="00ED3801" w:rsidP="008270CD">
            <w:pPr>
              <w:jc w:val="both"/>
              <w:rPr>
                <w:rFonts w:ascii="Calibri" w:hAnsi="Calibri" w:cs="Calibri"/>
                <w:sz w:val="16"/>
                <w:szCs w:val="22"/>
                <w:lang w:val="en-US"/>
              </w:rPr>
            </w:pPr>
            <w:r w:rsidRPr="004E1DB8">
              <w:rPr>
                <w:rFonts w:ascii="Calibri" w:hAnsi="Calibri" w:cs="Calibri"/>
                <w:sz w:val="16"/>
                <w:szCs w:val="22"/>
                <w:lang w:val="en-US"/>
              </w:rPr>
              <w:t>[Note: comment applicable to the Council 26.11.2018 version – i.e. as a preference to that wording]</w:t>
            </w:r>
          </w:p>
        </w:tc>
      </w:tr>
    </w:tbl>
    <w:p w:rsidR="00ED3801" w:rsidRPr="00ED3801" w:rsidRDefault="00ED3801" w:rsidP="00ED3801">
      <w:pPr>
        <w:rPr>
          <w:rFonts w:ascii="Calibri" w:hAnsi="Calibri" w:cs="Calibri"/>
          <w:sz w:val="22"/>
          <w:szCs w:val="22"/>
          <w:lang w:val="en-US"/>
        </w:rPr>
      </w:pPr>
    </w:p>
    <w:p w:rsidR="00ED3801" w:rsidRPr="00ED3801" w:rsidRDefault="00ED3801" w:rsidP="00ED3801">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ED3801" w:rsidRPr="008657E9" w:rsidRDefault="00ED3801" w:rsidP="00ED3801">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n</w:t>
      </w:r>
      <w:r w:rsidRPr="008657E9">
        <w:rPr>
          <w:rFonts w:ascii="Calibri" w:hAnsi="Calibri" w:cs="Calibri"/>
          <w:sz w:val="22"/>
          <w:szCs w:val="22"/>
          <w:lang w:val="en-GB"/>
        </w:rPr>
        <w:t>o comments</w:t>
      </w:r>
    </w:p>
    <w:p w:rsidR="00ED3801" w:rsidRPr="008657E9" w:rsidRDefault="002023CD" w:rsidP="00C47CE7">
      <w:pPr>
        <w:pStyle w:val="ListParagraph"/>
        <w:numPr>
          <w:ilvl w:val="2"/>
          <w:numId w:val="13"/>
        </w:numPr>
        <w:rPr>
          <w:rFonts w:ascii="Calibri" w:eastAsia="Times New Roman" w:hAnsi="Calibri" w:cs="Calibri"/>
          <w:sz w:val="22"/>
          <w:szCs w:val="22"/>
          <w:lang w:val="en-GB" w:eastAsia="en-GB"/>
        </w:rPr>
      </w:pPr>
      <w:r w:rsidRPr="008657E9">
        <w:rPr>
          <w:rFonts w:ascii="Calibri" w:hAnsi="Calibri" w:cs="Calibri"/>
          <w:sz w:val="22"/>
          <w:szCs w:val="22"/>
          <w:lang w:val="en-GB"/>
        </w:rPr>
        <w:t>Parliament</w:t>
      </w:r>
      <w:r w:rsidR="008657E9">
        <w:rPr>
          <w:rFonts w:ascii="Calibri" w:hAnsi="Calibri" w:cs="Calibri"/>
          <w:sz w:val="22"/>
          <w:szCs w:val="22"/>
          <w:lang w:val="en-GB"/>
        </w:rPr>
        <w:t xml:space="preserve"> - n</w:t>
      </w:r>
      <w:r w:rsidR="00ED3801" w:rsidRPr="008657E9">
        <w:rPr>
          <w:rFonts w:ascii="Calibri" w:eastAsia="Times New Roman" w:hAnsi="Calibri" w:cs="Calibri"/>
          <w:sz w:val="22"/>
          <w:szCs w:val="22"/>
          <w:lang w:val="en-GB" w:eastAsia="en-GB"/>
        </w:rPr>
        <w:t>o comments</w:t>
      </w:r>
    </w:p>
    <w:p w:rsidR="00013E62" w:rsidRPr="00ED3801" w:rsidRDefault="00013E62">
      <w:pPr>
        <w:rPr>
          <w:rFonts w:ascii="Calibri" w:eastAsia="Times New Roman" w:hAnsi="Calibri" w:cs="Calibri"/>
          <w:sz w:val="22"/>
          <w:szCs w:val="22"/>
          <w:lang w:val="en-GB" w:eastAsia="en-GB"/>
        </w:rPr>
      </w:pPr>
      <w:r w:rsidRPr="00ED3801">
        <w:rPr>
          <w:rFonts w:ascii="Calibri" w:eastAsia="Times New Roman" w:hAnsi="Calibri" w:cs="Calibri"/>
          <w:sz w:val="22"/>
          <w:szCs w:val="22"/>
          <w:lang w:val="en-GB" w:eastAsia="en-GB"/>
        </w:rPr>
        <w:br w:type="page"/>
      </w:r>
    </w:p>
    <w:p w:rsidR="00BE4929" w:rsidRDefault="00013E62" w:rsidP="00BE4929">
      <w:pPr>
        <w:pStyle w:val="Heading1"/>
        <w:rPr>
          <w:rFonts w:ascii="Calibri" w:hAnsi="Calibri" w:cs="Calibri"/>
          <w:sz w:val="22"/>
          <w:szCs w:val="22"/>
        </w:rPr>
      </w:pPr>
      <w:bookmarkStart w:id="27" w:name="_Sweden"/>
      <w:bookmarkEnd w:id="27"/>
      <w:r w:rsidRPr="00ED3801">
        <w:rPr>
          <w:rFonts w:ascii="Calibri" w:hAnsi="Calibri" w:cs="Calibri"/>
          <w:sz w:val="22"/>
          <w:szCs w:val="22"/>
        </w:rPr>
        <w:t>S</w:t>
      </w:r>
      <w:r w:rsidR="00BE4929" w:rsidRPr="00ED3801">
        <w:rPr>
          <w:rFonts w:ascii="Calibri" w:hAnsi="Calibri" w:cs="Calibri"/>
          <w:sz w:val="22"/>
          <w:szCs w:val="22"/>
        </w:rPr>
        <w:t>pain</w:t>
      </w:r>
    </w:p>
    <w:p w:rsidR="00072939" w:rsidRDefault="00072939" w:rsidP="00072939">
      <w:pPr>
        <w:rPr>
          <w:rFonts w:asciiTheme="majorHAnsi" w:hAnsiTheme="majorHAnsi" w:cstheme="majorHAnsi"/>
          <w:i/>
          <w:sz w:val="22"/>
          <w:szCs w:val="20"/>
          <w:lang w:val="en-GB"/>
        </w:rPr>
      </w:pPr>
      <w:r w:rsidRPr="00DA0C53">
        <w:rPr>
          <w:rFonts w:asciiTheme="majorHAnsi" w:hAnsiTheme="majorHAnsi" w:cstheme="majorHAnsi"/>
          <w:i/>
          <w:sz w:val="22"/>
          <w:szCs w:val="20"/>
          <w:lang w:val="en-GB"/>
        </w:rPr>
        <w:t>Source: AHE</w:t>
      </w:r>
    </w:p>
    <w:p w:rsidR="00B77EC7" w:rsidRPr="00DA0C53" w:rsidRDefault="00B77EC7" w:rsidP="00072939">
      <w:pPr>
        <w:rPr>
          <w:rFonts w:asciiTheme="majorHAnsi" w:hAnsiTheme="majorHAnsi" w:cstheme="majorHAnsi"/>
          <w:i/>
          <w:sz w:val="22"/>
          <w:szCs w:val="20"/>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4693" w:type="dxa"/>
        <w:tblLook w:val="04A0" w:firstRow="1" w:lastRow="0" w:firstColumn="1" w:lastColumn="0" w:noHBand="0" w:noVBand="1"/>
      </w:tblPr>
      <w:tblGrid>
        <w:gridCol w:w="949"/>
        <w:gridCol w:w="1136"/>
        <w:gridCol w:w="1349"/>
        <w:gridCol w:w="3219"/>
        <w:gridCol w:w="992"/>
        <w:gridCol w:w="4394"/>
        <w:gridCol w:w="1461"/>
        <w:gridCol w:w="1193"/>
      </w:tblGrid>
      <w:tr w:rsidR="00072939" w:rsidRPr="000B113A" w:rsidTr="00864431">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136"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1349"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219"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992"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4394"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461"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1193" w:type="dxa"/>
            <w:tcBorders>
              <w:top w:val="single" w:sz="8" w:space="0" w:color="auto"/>
              <w:left w:val="nil"/>
              <w:bottom w:val="single" w:sz="8" w:space="0" w:color="auto"/>
              <w:right w:val="single" w:sz="8" w:space="0" w:color="auto"/>
            </w:tcBorders>
            <w:shd w:val="clear" w:color="auto" w:fill="DE821B"/>
            <w:vAlign w:val="center"/>
            <w:hideMark/>
          </w:tcPr>
          <w:p w:rsidR="000A0C06" w:rsidRPr="004E1DB8" w:rsidRDefault="000A0C06" w:rsidP="000A0C06">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0A0C06" w:rsidRPr="00ED3801" w:rsidTr="00864431">
        <w:trPr>
          <w:trHeight w:val="31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136"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10</w:t>
            </w:r>
          </w:p>
        </w:tc>
        <w:tc>
          <w:tcPr>
            <w:tcW w:w="1349"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Composition of the cover pool</w:t>
            </w:r>
          </w:p>
        </w:tc>
        <w:tc>
          <w:tcPr>
            <w:tcW w:w="3219"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Homogen</w:t>
            </w:r>
            <w:r w:rsidR="00EF09F2">
              <w:rPr>
                <w:rFonts w:ascii="Calibri" w:eastAsia="Times New Roman" w:hAnsi="Calibri" w:cs="Calibri"/>
                <w:color w:val="000000"/>
                <w:sz w:val="16"/>
                <w:szCs w:val="22"/>
                <w:lang w:val="en-GB" w:eastAsia="en-GB"/>
              </w:rPr>
              <w:t>e</w:t>
            </w:r>
            <w:r w:rsidRPr="004E1DB8">
              <w:rPr>
                <w:rFonts w:ascii="Calibri" w:eastAsia="Times New Roman" w:hAnsi="Calibri" w:cs="Calibri"/>
                <w:color w:val="000000"/>
                <w:sz w:val="16"/>
                <w:szCs w:val="22"/>
                <w:lang w:val="en-GB" w:eastAsia="en-GB"/>
              </w:rPr>
              <w:t>ity rule</w:t>
            </w:r>
          </w:p>
        </w:tc>
        <w:tc>
          <w:tcPr>
            <w:tcW w:w="992"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High </w:t>
            </w:r>
          </w:p>
        </w:tc>
        <w:tc>
          <w:tcPr>
            <w:tcW w:w="4394"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The article is a little </w:t>
            </w:r>
            <w:proofErr w:type="spellStart"/>
            <w:r w:rsidRPr="004E1DB8">
              <w:rPr>
                <w:rFonts w:ascii="Calibri" w:eastAsia="Times New Roman" w:hAnsi="Calibri" w:cs="Calibri"/>
                <w:color w:val="000000"/>
                <w:sz w:val="16"/>
                <w:szCs w:val="22"/>
                <w:lang w:val="en-GB" w:eastAsia="en-GB"/>
              </w:rPr>
              <w:t>confussing</w:t>
            </w:r>
            <w:proofErr w:type="spellEnd"/>
            <w:r w:rsidRPr="004E1DB8">
              <w:rPr>
                <w:rFonts w:ascii="Calibri" w:eastAsia="Times New Roman" w:hAnsi="Calibri" w:cs="Calibri"/>
                <w:color w:val="000000"/>
                <w:sz w:val="16"/>
                <w:szCs w:val="22"/>
                <w:lang w:val="en-GB" w:eastAsia="en-GB"/>
              </w:rPr>
              <w:t xml:space="preserve"> having a clear preference for Parliament text. </w:t>
            </w:r>
          </w:p>
        </w:tc>
        <w:tc>
          <w:tcPr>
            <w:tcW w:w="1461"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1193"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Adopting </w:t>
            </w:r>
            <w:r w:rsidR="002023CD">
              <w:rPr>
                <w:rFonts w:ascii="Calibri" w:eastAsia="Times New Roman" w:hAnsi="Calibri" w:cs="Calibri"/>
                <w:color w:val="000000"/>
                <w:sz w:val="16"/>
                <w:szCs w:val="22"/>
                <w:lang w:val="en-GB" w:eastAsia="en-GB"/>
              </w:rPr>
              <w:t>Parliament</w:t>
            </w:r>
            <w:r w:rsidRPr="004E1DB8">
              <w:rPr>
                <w:rFonts w:ascii="Calibri" w:eastAsia="Times New Roman" w:hAnsi="Calibri" w:cs="Calibri"/>
                <w:color w:val="000000"/>
                <w:sz w:val="16"/>
                <w:szCs w:val="22"/>
                <w:lang w:val="en-GB" w:eastAsia="en-GB"/>
              </w:rPr>
              <w:t xml:space="preserve"> Text</w:t>
            </w:r>
          </w:p>
        </w:tc>
      </w:tr>
      <w:tr w:rsidR="000A0C06" w:rsidRPr="00ED3801" w:rsidTr="00864431">
        <w:trPr>
          <w:trHeight w:val="31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2</w:t>
            </w:r>
          </w:p>
        </w:tc>
        <w:tc>
          <w:tcPr>
            <w:tcW w:w="1136"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14.2. Last paragraph</w:t>
            </w:r>
          </w:p>
        </w:tc>
        <w:tc>
          <w:tcPr>
            <w:tcW w:w="1349"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Option granted to Member States to require loan by loan information</w:t>
            </w:r>
          </w:p>
        </w:tc>
        <w:tc>
          <w:tcPr>
            <w:tcW w:w="3219"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Member States' option</w:t>
            </w:r>
          </w:p>
        </w:tc>
        <w:tc>
          <w:tcPr>
            <w:tcW w:w="992"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High</w:t>
            </w:r>
          </w:p>
        </w:tc>
        <w:tc>
          <w:tcPr>
            <w:tcW w:w="4394"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Loan by loan information unnecessary and minimal harmonisation should cover this matter</w:t>
            </w:r>
          </w:p>
        </w:tc>
        <w:tc>
          <w:tcPr>
            <w:tcW w:w="1461"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1193"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Delete option. </w:t>
            </w:r>
          </w:p>
        </w:tc>
      </w:tr>
      <w:tr w:rsidR="000A0C06" w:rsidRPr="000B113A" w:rsidTr="00864431">
        <w:trPr>
          <w:trHeight w:val="52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3</w:t>
            </w:r>
          </w:p>
        </w:tc>
        <w:tc>
          <w:tcPr>
            <w:tcW w:w="1136" w:type="dxa"/>
            <w:tcBorders>
              <w:top w:val="nil"/>
              <w:left w:val="nil"/>
              <w:bottom w:val="single" w:sz="8" w:space="0" w:color="auto"/>
              <w:right w:val="single" w:sz="8" w:space="0" w:color="auto"/>
            </w:tcBorders>
            <w:shd w:val="clear" w:color="auto" w:fill="auto"/>
            <w:vAlign w:val="center"/>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Art. 6.1 b</w:t>
            </w:r>
          </w:p>
        </w:tc>
        <w:tc>
          <w:tcPr>
            <w:tcW w:w="1349"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Addit</w:t>
            </w:r>
            <w:r w:rsidR="00EF09F2">
              <w:rPr>
                <w:rFonts w:ascii="Calibri" w:eastAsia="Times New Roman" w:hAnsi="Calibri" w:cs="Calibri"/>
                <w:color w:val="000000"/>
                <w:sz w:val="16"/>
                <w:szCs w:val="22"/>
                <w:lang w:val="en-GB" w:eastAsia="en-GB"/>
              </w:rPr>
              <w:t>ional eli</w:t>
            </w:r>
            <w:r w:rsidRPr="004E1DB8">
              <w:rPr>
                <w:rFonts w:ascii="Calibri" w:eastAsia="Times New Roman" w:hAnsi="Calibri" w:cs="Calibri"/>
                <w:color w:val="000000"/>
                <w:sz w:val="16"/>
                <w:szCs w:val="22"/>
                <w:lang w:val="en-GB" w:eastAsia="en-GB"/>
              </w:rPr>
              <w:t>gible cover assets</w:t>
            </w:r>
          </w:p>
        </w:tc>
        <w:tc>
          <w:tcPr>
            <w:tcW w:w="3219"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No need to add new assets to current ones</w:t>
            </w:r>
          </w:p>
        </w:tc>
        <w:tc>
          <w:tcPr>
            <w:tcW w:w="992"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High </w:t>
            </w:r>
          </w:p>
        </w:tc>
        <w:tc>
          <w:tcPr>
            <w:tcW w:w="4394"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 xml:space="preserve">Collateral assets different from assets contemplated in Art. 129.1. CRR should not be permitted since it blurs the nature of covered bonds. </w:t>
            </w:r>
          </w:p>
        </w:tc>
        <w:tc>
          <w:tcPr>
            <w:tcW w:w="1461"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EU</w:t>
            </w:r>
          </w:p>
        </w:tc>
        <w:tc>
          <w:tcPr>
            <w:tcW w:w="1193" w:type="dxa"/>
            <w:tcBorders>
              <w:top w:val="nil"/>
              <w:left w:val="nil"/>
              <w:bottom w:val="single" w:sz="8" w:space="0" w:color="auto"/>
              <w:right w:val="single" w:sz="8" w:space="0" w:color="auto"/>
            </w:tcBorders>
            <w:shd w:val="clear" w:color="auto" w:fill="auto"/>
            <w:hideMark/>
          </w:tcPr>
          <w:p w:rsidR="000A0C06" w:rsidRPr="004E1DB8" w:rsidRDefault="000A0C06"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Delete 6.1.b. Better initial EC proposal.</w:t>
            </w:r>
          </w:p>
        </w:tc>
      </w:tr>
    </w:tbl>
    <w:p w:rsidR="00695838" w:rsidRDefault="00695838" w:rsidP="00695838">
      <w:pPr>
        <w:rPr>
          <w:rFonts w:ascii="Calibri" w:hAnsi="Calibri" w:cs="Calibri"/>
          <w:sz w:val="22"/>
          <w:szCs w:val="22"/>
          <w:lang w:val="en-GB"/>
        </w:rPr>
      </w:pPr>
    </w:p>
    <w:p w:rsidR="001771DD" w:rsidRPr="00ED3801" w:rsidRDefault="001771DD" w:rsidP="00695838">
      <w:pPr>
        <w:rPr>
          <w:rFonts w:ascii="Calibri" w:hAnsi="Calibri" w:cs="Calibri"/>
          <w:sz w:val="22"/>
          <w:szCs w:val="22"/>
          <w:lang w:val="en-GB"/>
        </w:rPr>
      </w:pPr>
    </w:p>
    <w:p w:rsidR="00695838" w:rsidRPr="00ED3801" w:rsidRDefault="002023CD" w:rsidP="00695838">
      <w:pPr>
        <w:pStyle w:val="ListParagraph"/>
        <w:numPr>
          <w:ilvl w:val="2"/>
          <w:numId w:val="13"/>
        </w:numPr>
        <w:rPr>
          <w:rFonts w:ascii="Calibri" w:hAnsi="Calibri" w:cs="Calibri"/>
          <w:sz w:val="22"/>
          <w:szCs w:val="22"/>
          <w:lang w:val="en-GB"/>
        </w:rPr>
      </w:pPr>
      <w:r>
        <w:rPr>
          <w:rFonts w:ascii="Calibri" w:hAnsi="Calibri" w:cs="Calibri"/>
          <w:sz w:val="22"/>
          <w:szCs w:val="22"/>
          <w:lang w:val="en-GB"/>
        </w:rPr>
        <w:t>Parliament</w:t>
      </w:r>
    </w:p>
    <w:tbl>
      <w:tblPr>
        <w:tblW w:w="14693" w:type="dxa"/>
        <w:tblLook w:val="04A0" w:firstRow="1" w:lastRow="0" w:firstColumn="1" w:lastColumn="0" w:noHBand="0" w:noVBand="1"/>
      </w:tblPr>
      <w:tblGrid>
        <w:gridCol w:w="937"/>
        <w:gridCol w:w="1117"/>
        <w:gridCol w:w="1334"/>
        <w:gridCol w:w="3227"/>
        <w:gridCol w:w="987"/>
        <w:gridCol w:w="4467"/>
        <w:gridCol w:w="1267"/>
        <w:gridCol w:w="1357"/>
      </w:tblGrid>
      <w:tr w:rsidR="001771DD" w:rsidRPr="000B113A" w:rsidTr="00864431">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136"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1349"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360"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567"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4678"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276"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1378"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1771DD" w:rsidRPr="00ED3801" w:rsidTr="00864431">
        <w:trPr>
          <w:trHeight w:val="31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1</w:t>
            </w:r>
          </w:p>
        </w:tc>
        <w:tc>
          <w:tcPr>
            <w:tcW w:w="1136" w:type="dxa"/>
            <w:tcBorders>
              <w:top w:val="nil"/>
              <w:left w:val="nil"/>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Art. 6a</w:t>
            </w:r>
          </w:p>
        </w:tc>
        <w:tc>
          <w:tcPr>
            <w:tcW w:w="1349" w:type="dxa"/>
            <w:tcBorders>
              <w:top w:val="nil"/>
              <w:left w:val="nil"/>
              <w:bottom w:val="single" w:sz="8" w:space="0" w:color="auto"/>
              <w:right w:val="single" w:sz="8" w:space="0" w:color="auto"/>
            </w:tcBorders>
            <w:shd w:val="clear" w:color="auto" w:fill="auto"/>
            <w:hideMark/>
          </w:tcPr>
          <w:p w:rsidR="001771DD" w:rsidRPr="001771DD" w:rsidRDefault="00EF09F2" w:rsidP="008270CD">
            <w:pPr>
              <w:jc w:val="both"/>
              <w:rPr>
                <w:rFonts w:ascii="Calibri" w:hAnsi="Calibri" w:cs="Calibri"/>
                <w:color w:val="000000"/>
                <w:sz w:val="16"/>
                <w:szCs w:val="20"/>
                <w:lang w:val="en-GB"/>
              </w:rPr>
            </w:pPr>
            <w:r>
              <w:rPr>
                <w:rFonts w:ascii="Calibri" w:hAnsi="Calibri" w:cs="Calibri"/>
                <w:color w:val="000000"/>
                <w:sz w:val="16"/>
                <w:szCs w:val="20"/>
                <w:lang w:val="en-GB"/>
              </w:rPr>
              <w:t>Eli</w:t>
            </w:r>
            <w:r w:rsidR="001771DD" w:rsidRPr="001771DD">
              <w:rPr>
                <w:rFonts w:ascii="Calibri" w:hAnsi="Calibri" w:cs="Calibri"/>
                <w:color w:val="000000"/>
                <w:sz w:val="16"/>
                <w:szCs w:val="20"/>
                <w:lang w:val="en-GB"/>
              </w:rPr>
              <w:t>gible cover assets for "ordinary" CB</w:t>
            </w:r>
          </w:p>
        </w:tc>
        <w:tc>
          <w:tcPr>
            <w:tcW w:w="3360"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Introduction of two categories of CB</w:t>
            </w:r>
          </w:p>
        </w:tc>
        <w:tc>
          <w:tcPr>
            <w:tcW w:w="567"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High</w:t>
            </w:r>
          </w:p>
        </w:tc>
        <w:tc>
          <w:tcPr>
            <w:tcW w:w="4678"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Collateral assets different from assets contemplated in Art. 129.1 CRR (premium) should not be permitted, since it blurs the nature of covered bonds.</w:t>
            </w:r>
          </w:p>
        </w:tc>
        <w:tc>
          <w:tcPr>
            <w:tcW w:w="1276"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EU</w:t>
            </w:r>
          </w:p>
        </w:tc>
        <w:tc>
          <w:tcPr>
            <w:tcW w:w="1378"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lang w:val="en-GB"/>
              </w:rPr>
              <w:t xml:space="preserve">Art. 6.a. should be deleted. </w:t>
            </w:r>
            <w:proofErr w:type="spellStart"/>
            <w:r w:rsidRPr="001771DD">
              <w:rPr>
                <w:rFonts w:ascii="Calibri" w:hAnsi="Calibri" w:cs="Calibri"/>
                <w:color w:val="000000"/>
                <w:sz w:val="16"/>
                <w:szCs w:val="20"/>
              </w:rPr>
              <w:t>Better</w:t>
            </w:r>
            <w:proofErr w:type="spellEnd"/>
            <w:r w:rsidRPr="001771DD">
              <w:rPr>
                <w:rFonts w:ascii="Calibri" w:hAnsi="Calibri" w:cs="Calibri"/>
                <w:color w:val="000000"/>
                <w:sz w:val="16"/>
                <w:szCs w:val="20"/>
              </w:rPr>
              <w:t xml:space="preserve"> initial EC </w:t>
            </w:r>
            <w:proofErr w:type="spellStart"/>
            <w:r w:rsidRPr="001771DD">
              <w:rPr>
                <w:rFonts w:ascii="Calibri" w:hAnsi="Calibri" w:cs="Calibri"/>
                <w:color w:val="000000"/>
                <w:sz w:val="16"/>
                <w:szCs w:val="20"/>
              </w:rPr>
              <w:t>proposal</w:t>
            </w:r>
            <w:proofErr w:type="spellEnd"/>
            <w:r w:rsidRPr="001771DD">
              <w:rPr>
                <w:rFonts w:ascii="Calibri" w:hAnsi="Calibri" w:cs="Calibri"/>
                <w:color w:val="000000"/>
                <w:sz w:val="16"/>
                <w:szCs w:val="20"/>
              </w:rPr>
              <w:t>.</w:t>
            </w:r>
          </w:p>
        </w:tc>
      </w:tr>
      <w:tr w:rsidR="001771DD" w:rsidRPr="000B113A" w:rsidTr="00864431">
        <w:trPr>
          <w:trHeight w:val="31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2</w:t>
            </w:r>
          </w:p>
        </w:tc>
        <w:tc>
          <w:tcPr>
            <w:tcW w:w="1136" w:type="dxa"/>
            <w:tcBorders>
              <w:top w:val="nil"/>
              <w:left w:val="nil"/>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Art. 16 3a)  &amp; 4</w:t>
            </w:r>
          </w:p>
        </w:tc>
        <w:tc>
          <w:tcPr>
            <w:tcW w:w="1349" w:type="dxa"/>
            <w:tcBorders>
              <w:top w:val="nil"/>
              <w:left w:val="nil"/>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Overlapping of LCR and liquidity buffer requirements</w:t>
            </w:r>
          </w:p>
        </w:tc>
        <w:tc>
          <w:tcPr>
            <w:tcW w:w="3360"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Option on behalf of Member States to avoid "overlapping" between LCR assets and CB buffer assets</w:t>
            </w:r>
          </w:p>
        </w:tc>
        <w:tc>
          <w:tcPr>
            <w:tcW w:w="567"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High</w:t>
            </w:r>
          </w:p>
        </w:tc>
        <w:tc>
          <w:tcPr>
            <w:tcW w:w="4678"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 xml:space="preserve">Overlapping completely illogical and very burdensome. The rule preventing overlapping should not be optional but mandatory for all the Member States. </w:t>
            </w:r>
          </w:p>
        </w:tc>
        <w:tc>
          <w:tcPr>
            <w:tcW w:w="1276"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EU</w:t>
            </w:r>
          </w:p>
        </w:tc>
        <w:tc>
          <w:tcPr>
            <w:tcW w:w="1378"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Directly application of the rule preventing overlapping. No need of national legislation.</w:t>
            </w:r>
          </w:p>
        </w:tc>
      </w:tr>
      <w:tr w:rsidR="001771DD" w:rsidRPr="000B113A" w:rsidTr="00864431">
        <w:trPr>
          <w:trHeight w:val="52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3</w:t>
            </w:r>
          </w:p>
        </w:tc>
        <w:tc>
          <w:tcPr>
            <w:tcW w:w="1136" w:type="dxa"/>
            <w:tcBorders>
              <w:top w:val="nil"/>
              <w:left w:val="nil"/>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Art. 8.c</w:t>
            </w:r>
          </w:p>
        </w:tc>
        <w:tc>
          <w:tcPr>
            <w:tcW w:w="1349"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Limitation to retain externally issued CB</w:t>
            </w:r>
          </w:p>
        </w:tc>
        <w:tc>
          <w:tcPr>
            <w:tcW w:w="3360"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External CB nece</w:t>
            </w:r>
            <w:r w:rsidR="00EF09F2">
              <w:rPr>
                <w:rFonts w:ascii="Calibri" w:hAnsi="Calibri" w:cs="Calibri"/>
                <w:color w:val="000000"/>
                <w:sz w:val="16"/>
                <w:szCs w:val="20"/>
                <w:lang w:val="en-GB"/>
              </w:rPr>
              <w:t>s</w:t>
            </w:r>
            <w:r w:rsidRPr="001771DD">
              <w:rPr>
                <w:rFonts w:ascii="Calibri" w:hAnsi="Calibri" w:cs="Calibri"/>
                <w:color w:val="000000"/>
                <w:sz w:val="16"/>
                <w:szCs w:val="20"/>
                <w:lang w:val="en-GB"/>
              </w:rPr>
              <w:t>sarily intended to be sold to investors outside the group</w:t>
            </w:r>
          </w:p>
        </w:tc>
        <w:tc>
          <w:tcPr>
            <w:tcW w:w="567"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High</w:t>
            </w:r>
          </w:p>
        </w:tc>
        <w:tc>
          <w:tcPr>
            <w:tcW w:w="4678"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 xml:space="preserve">These CBs could also be "self-retained" by the issuer permitting their utilisation as collateral. </w:t>
            </w:r>
          </w:p>
        </w:tc>
        <w:tc>
          <w:tcPr>
            <w:tcW w:w="1276"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rPr>
            </w:pPr>
            <w:r w:rsidRPr="001771DD">
              <w:rPr>
                <w:rFonts w:ascii="Calibri" w:hAnsi="Calibri" w:cs="Calibri"/>
                <w:color w:val="000000"/>
                <w:sz w:val="16"/>
                <w:szCs w:val="20"/>
              </w:rPr>
              <w:t>EU</w:t>
            </w:r>
          </w:p>
        </w:tc>
        <w:tc>
          <w:tcPr>
            <w:tcW w:w="1378"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20"/>
                <w:lang w:val="en-GB"/>
              </w:rPr>
            </w:pPr>
            <w:r w:rsidRPr="001771DD">
              <w:rPr>
                <w:rFonts w:ascii="Calibri" w:hAnsi="Calibri" w:cs="Calibri"/>
                <w:color w:val="000000"/>
                <w:sz w:val="16"/>
                <w:szCs w:val="20"/>
                <w:lang w:val="en-GB"/>
              </w:rPr>
              <w:t>Addition: T</w:t>
            </w:r>
            <w:r w:rsidR="00EF09F2">
              <w:rPr>
                <w:rFonts w:ascii="Calibri" w:hAnsi="Calibri" w:cs="Calibri"/>
                <w:color w:val="000000"/>
                <w:sz w:val="16"/>
                <w:szCs w:val="20"/>
                <w:lang w:val="en-GB"/>
              </w:rPr>
              <w:t>his rule shall not prevent self-</w:t>
            </w:r>
            <w:r w:rsidRPr="001771DD">
              <w:rPr>
                <w:rFonts w:ascii="Calibri" w:hAnsi="Calibri" w:cs="Calibri"/>
                <w:color w:val="000000"/>
                <w:sz w:val="16"/>
                <w:szCs w:val="20"/>
                <w:lang w:val="en-GB"/>
              </w:rPr>
              <w:t>retention.</w:t>
            </w:r>
          </w:p>
        </w:tc>
      </w:tr>
    </w:tbl>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r w:rsidR="008657E9">
        <w:rPr>
          <w:rFonts w:ascii="Calibri" w:hAnsi="Calibri" w:cs="Calibri"/>
          <w:sz w:val="22"/>
          <w:szCs w:val="22"/>
          <w:lang w:val="en-GB"/>
        </w:rPr>
        <w:t xml:space="preserve">– </w:t>
      </w:r>
      <w:r w:rsidR="008657E9" w:rsidRPr="008657E9">
        <w:rPr>
          <w:rFonts w:ascii="Calibri" w:hAnsi="Calibri" w:cs="Calibri"/>
          <w:sz w:val="22"/>
          <w:szCs w:val="22"/>
          <w:lang w:val="en-GB"/>
        </w:rPr>
        <w:t>no</w:t>
      </w:r>
      <w:r w:rsidR="008657E9">
        <w:rPr>
          <w:rFonts w:ascii="Calibri" w:hAnsi="Calibri" w:cs="Calibri"/>
          <w:sz w:val="22"/>
          <w:szCs w:val="22"/>
          <w:lang w:val="en-GB"/>
        </w:rPr>
        <w:t xml:space="preserve"> </w:t>
      </w:r>
      <w:r w:rsidR="008657E9" w:rsidRPr="008657E9">
        <w:rPr>
          <w:rFonts w:ascii="Calibri" w:hAnsi="Calibri" w:cs="Calibri"/>
          <w:sz w:val="22"/>
          <w:szCs w:val="22"/>
          <w:lang w:val="en-GB"/>
        </w:rPr>
        <w:t>c</w:t>
      </w:r>
      <w:r w:rsidR="00072939" w:rsidRPr="008657E9">
        <w:rPr>
          <w:rFonts w:ascii="Calibri" w:hAnsi="Calibri" w:cs="Calibri"/>
          <w:sz w:val="22"/>
          <w:szCs w:val="22"/>
          <w:lang w:val="en-GB"/>
        </w:rPr>
        <w:t>omment</w:t>
      </w:r>
      <w:r w:rsidR="008657E9" w:rsidRPr="008657E9">
        <w:rPr>
          <w:rFonts w:ascii="Calibri" w:hAnsi="Calibri" w:cs="Calibri"/>
          <w:sz w:val="22"/>
          <w:szCs w:val="22"/>
          <w:lang w:val="en-GB"/>
        </w:rPr>
        <w:t>s</w:t>
      </w:r>
    </w:p>
    <w:p w:rsidR="008657E9" w:rsidRPr="008657E9" w:rsidRDefault="008657E9" w:rsidP="008657E9">
      <w:pPr>
        <w:ind w:left="360"/>
        <w:rPr>
          <w:rFonts w:ascii="Calibri" w:hAnsi="Calibri" w:cs="Calibri"/>
          <w:sz w:val="22"/>
          <w:szCs w:val="22"/>
          <w:lang w:val="en-GB"/>
        </w:rPr>
      </w:pPr>
    </w:p>
    <w:p w:rsidR="001771DD" w:rsidRPr="00B77EC7" w:rsidRDefault="002023CD" w:rsidP="00C47CE7">
      <w:pPr>
        <w:pStyle w:val="ListParagraph"/>
        <w:numPr>
          <w:ilvl w:val="2"/>
          <w:numId w:val="13"/>
        </w:numPr>
        <w:rPr>
          <w:rFonts w:ascii="Calibri" w:hAnsi="Calibri" w:cs="Calibri"/>
          <w:sz w:val="22"/>
          <w:szCs w:val="22"/>
          <w:lang w:val="en-GB"/>
        </w:rPr>
      </w:pPr>
      <w:r w:rsidRPr="00B77EC7">
        <w:rPr>
          <w:rFonts w:ascii="Calibri" w:hAnsi="Calibri" w:cs="Calibri"/>
          <w:sz w:val="22"/>
          <w:szCs w:val="22"/>
          <w:lang w:val="en-GB"/>
        </w:rPr>
        <w:t>Parliament</w:t>
      </w:r>
    </w:p>
    <w:tbl>
      <w:tblPr>
        <w:tblW w:w="14693" w:type="dxa"/>
        <w:tblLook w:val="04A0" w:firstRow="1" w:lastRow="0" w:firstColumn="1" w:lastColumn="0" w:noHBand="0" w:noVBand="1"/>
      </w:tblPr>
      <w:tblGrid>
        <w:gridCol w:w="949"/>
        <w:gridCol w:w="1136"/>
        <w:gridCol w:w="2725"/>
        <w:gridCol w:w="3118"/>
        <w:gridCol w:w="1134"/>
        <w:gridCol w:w="2977"/>
        <w:gridCol w:w="1461"/>
        <w:gridCol w:w="1193"/>
      </w:tblGrid>
      <w:tr w:rsidR="001771DD" w:rsidRPr="000B113A" w:rsidTr="001771DD">
        <w:trPr>
          <w:trHeight w:val="780"/>
        </w:trPr>
        <w:tc>
          <w:tcPr>
            <w:tcW w:w="949"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Ranking of priority</w:t>
            </w:r>
          </w:p>
        </w:tc>
        <w:tc>
          <w:tcPr>
            <w:tcW w:w="1136"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Location in the Directive [Article]</w:t>
            </w:r>
          </w:p>
        </w:tc>
        <w:tc>
          <w:tcPr>
            <w:tcW w:w="2725"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Precise passage concerned</w:t>
            </w:r>
          </w:p>
        </w:tc>
        <w:tc>
          <w:tcPr>
            <w:tcW w:w="3118"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Description of the Issue</w:t>
            </w:r>
          </w:p>
        </w:tc>
        <w:tc>
          <w:tcPr>
            <w:tcW w:w="1134"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Level of seriousness</w:t>
            </w:r>
          </w:p>
        </w:tc>
        <w:tc>
          <w:tcPr>
            <w:tcW w:w="2977"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Justification for potential amendment</w:t>
            </w:r>
          </w:p>
        </w:tc>
        <w:tc>
          <w:tcPr>
            <w:tcW w:w="1461"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Nature of the Challenge [EU/national]</w:t>
            </w:r>
          </w:p>
        </w:tc>
        <w:tc>
          <w:tcPr>
            <w:tcW w:w="1193" w:type="dxa"/>
            <w:tcBorders>
              <w:top w:val="single" w:sz="8" w:space="0" w:color="auto"/>
              <w:left w:val="nil"/>
              <w:bottom w:val="single" w:sz="8" w:space="0" w:color="auto"/>
              <w:right w:val="single" w:sz="8" w:space="0" w:color="auto"/>
            </w:tcBorders>
            <w:shd w:val="clear" w:color="auto" w:fill="DE821B"/>
            <w:vAlign w:val="center"/>
            <w:hideMark/>
          </w:tcPr>
          <w:p w:rsidR="001771DD" w:rsidRPr="004E1DB8" w:rsidRDefault="001771DD" w:rsidP="003B0F29">
            <w:pPr>
              <w:jc w:val="center"/>
              <w:rPr>
                <w:rFonts w:ascii="Calibri" w:eastAsia="Times New Roman" w:hAnsi="Calibri" w:cs="Calibri"/>
                <w:b/>
                <w:bCs/>
                <w:color w:val="FFFFFF" w:themeColor="background1"/>
                <w:sz w:val="16"/>
                <w:szCs w:val="22"/>
                <w:lang w:val="en-GB" w:eastAsia="en-GB"/>
              </w:rPr>
            </w:pPr>
            <w:r w:rsidRPr="004E1DB8">
              <w:rPr>
                <w:rFonts w:ascii="Calibri" w:eastAsia="Times New Roman" w:hAnsi="Calibri" w:cs="Calibri"/>
                <w:b/>
                <w:bCs/>
                <w:color w:val="FFFFFF" w:themeColor="background1"/>
                <w:sz w:val="16"/>
                <w:szCs w:val="22"/>
                <w:lang w:val="en-GB" w:eastAsia="en-GB"/>
              </w:rPr>
              <w:t>Proposal for a wording update</w:t>
            </w:r>
          </w:p>
        </w:tc>
      </w:tr>
      <w:tr w:rsidR="001771DD" w:rsidRPr="000B113A" w:rsidTr="00864431">
        <w:trPr>
          <w:trHeight w:val="315"/>
        </w:trPr>
        <w:tc>
          <w:tcPr>
            <w:tcW w:w="949" w:type="dxa"/>
            <w:tcBorders>
              <w:top w:val="nil"/>
              <w:left w:val="single" w:sz="8" w:space="0" w:color="auto"/>
              <w:bottom w:val="single" w:sz="8" w:space="0" w:color="auto"/>
              <w:right w:val="single" w:sz="8" w:space="0" w:color="auto"/>
            </w:tcBorders>
            <w:shd w:val="clear" w:color="auto" w:fill="auto"/>
            <w:vAlign w:val="center"/>
            <w:hideMark/>
          </w:tcPr>
          <w:p w:rsidR="001771DD" w:rsidRPr="004E1DB8" w:rsidRDefault="001771DD" w:rsidP="008270CD">
            <w:pPr>
              <w:jc w:val="both"/>
              <w:rPr>
                <w:rFonts w:ascii="Calibri" w:eastAsia="Times New Roman" w:hAnsi="Calibri" w:cs="Calibri"/>
                <w:color w:val="000000"/>
                <w:sz w:val="16"/>
                <w:szCs w:val="22"/>
                <w:lang w:val="en-GB" w:eastAsia="en-GB"/>
              </w:rPr>
            </w:pPr>
            <w:r w:rsidRPr="004E1DB8">
              <w:rPr>
                <w:rFonts w:ascii="Calibri" w:eastAsia="Times New Roman" w:hAnsi="Calibri" w:cs="Calibri"/>
                <w:color w:val="000000"/>
                <w:sz w:val="16"/>
                <w:szCs w:val="22"/>
                <w:lang w:val="en-GB" w:eastAsia="en-GB"/>
              </w:rPr>
              <w:t>1</w:t>
            </w:r>
          </w:p>
        </w:tc>
        <w:tc>
          <w:tcPr>
            <w:tcW w:w="1136" w:type="dxa"/>
            <w:tcBorders>
              <w:top w:val="nil"/>
              <w:left w:val="nil"/>
              <w:bottom w:val="single" w:sz="8" w:space="0" w:color="auto"/>
              <w:right w:val="single" w:sz="8" w:space="0" w:color="auto"/>
            </w:tcBorders>
            <w:shd w:val="clear" w:color="auto" w:fill="auto"/>
            <w:vAlign w:val="center"/>
            <w:hideMark/>
          </w:tcPr>
          <w:p w:rsidR="001771DD" w:rsidRPr="00F3323A" w:rsidRDefault="001771DD" w:rsidP="008270CD">
            <w:pPr>
              <w:jc w:val="both"/>
              <w:rPr>
                <w:rFonts w:ascii="Calibri" w:hAnsi="Calibri" w:cs="Calibri"/>
                <w:bCs/>
                <w:color w:val="000000"/>
                <w:sz w:val="16"/>
                <w:szCs w:val="16"/>
              </w:rPr>
            </w:pPr>
            <w:r w:rsidRPr="00F3323A">
              <w:rPr>
                <w:rFonts w:ascii="Calibri" w:hAnsi="Calibri" w:cs="Calibri"/>
                <w:bCs/>
                <w:color w:val="000000"/>
                <w:sz w:val="16"/>
                <w:szCs w:val="16"/>
              </w:rPr>
              <w:t>Art. 129 1b.</w:t>
            </w:r>
          </w:p>
        </w:tc>
        <w:tc>
          <w:tcPr>
            <w:tcW w:w="2725" w:type="dxa"/>
            <w:tcBorders>
              <w:top w:val="nil"/>
              <w:left w:val="nil"/>
              <w:bottom w:val="single" w:sz="8" w:space="0" w:color="auto"/>
              <w:right w:val="single" w:sz="8" w:space="0" w:color="auto"/>
            </w:tcBorders>
            <w:shd w:val="clear" w:color="auto" w:fill="auto"/>
            <w:vAlign w:val="center"/>
            <w:hideMark/>
          </w:tcPr>
          <w:p w:rsidR="001771DD" w:rsidRPr="001771DD" w:rsidRDefault="001771DD" w:rsidP="008270CD">
            <w:pPr>
              <w:jc w:val="both"/>
              <w:rPr>
                <w:rFonts w:ascii="Calibri (Cuerpo)" w:hAnsi="Calibri (Cuerpo)" w:cs="Calibri" w:hint="eastAsia"/>
                <w:color w:val="000000"/>
                <w:sz w:val="16"/>
                <w:szCs w:val="16"/>
                <w:lang w:val="en-GB"/>
              </w:rPr>
            </w:pPr>
            <w:r w:rsidRPr="001771DD">
              <w:rPr>
                <w:rFonts w:ascii="Calibri (Cuerpo)" w:hAnsi="Calibri (Cuerpo)" w:cs="Calibri"/>
                <w:color w:val="000000"/>
                <w:sz w:val="16"/>
                <w:szCs w:val="16"/>
                <w:lang w:val="en-GB"/>
              </w:rPr>
              <w:t xml:space="preserve">For the purpose of the limit on the value of the pledged properties, </w:t>
            </w:r>
            <w:r w:rsidRPr="001771DD">
              <w:rPr>
                <w:rFonts w:ascii="Calibri (Cuerpo)" w:hAnsi="Calibri (Cuerpo)" w:cs="Calibri"/>
                <w:b/>
                <w:bCs/>
                <w:color w:val="000000"/>
                <w:sz w:val="16"/>
                <w:szCs w:val="16"/>
                <w:lang w:val="en-GB"/>
              </w:rPr>
              <w:t xml:space="preserve">such properties shall be monitored on a regular basis and updated at least on a yearly basis by the competent authority by using an </w:t>
            </w:r>
            <w:r w:rsidRPr="001771DD">
              <w:rPr>
                <w:rFonts w:ascii="Calibri (Cuerpo)" w:hAnsi="Calibri (Cuerpo)" w:cs="Calibri"/>
                <w:b/>
                <w:bCs/>
                <w:color w:val="000000"/>
                <w:sz w:val="16"/>
                <w:szCs w:val="16"/>
                <w:u w:val="single"/>
                <w:lang w:val="en-GB"/>
              </w:rPr>
              <w:t>indexation method</w:t>
            </w:r>
            <w:r w:rsidRPr="001771DD">
              <w:rPr>
                <w:rFonts w:ascii="Calibri (Cuerpo)" w:hAnsi="Calibri (Cuerpo)" w:cs="Calibri"/>
                <w:b/>
                <w:bCs/>
                <w:color w:val="000000"/>
                <w:sz w:val="16"/>
                <w:szCs w:val="16"/>
                <w:lang w:val="en-GB"/>
              </w:rPr>
              <w:t xml:space="preserve"> </w:t>
            </w:r>
            <w:r w:rsidRPr="001771DD">
              <w:rPr>
                <w:rFonts w:ascii="Calibri (Cuerpo)" w:hAnsi="Calibri (Cuerpo)" w:cs="Calibri"/>
                <w:color w:val="000000"/>
                <w:sz w:val="16"/>
                <w:szCs w:val="16"/>
                <w:lang w:val="en-GB"/>
              </w:rPr>
              <w:t>(…)</w:t>
            </w:r>
          </w:p>
        </w:tc>
        <w:tc>
          <w:tcPr>
            <w:tcW w:w="3118"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16"/>
                <w:lang w:val="en-GB"/>
              </w:rPr>
            </w:pPr>
            <w:r w:rsidRPr="001771DD">
              <w:rPr>
                <w:rFonts w:ascii="Calibri" w:hAnsi="Calibri" w:cs="Calibri"/>
                <w:color w:val="000000"/>
                <w:sz w:val="16"/>
                <w:szCs w:val="16"/>
                <w:lang w:val="en-GB"/>
              </w:rPr>
              <w:t>The compulsory use of indexation methods is in opposition to current Spanish practice.</w:t>
            </w:r>
          </w:p>
        </w:tc>
        <w:tc>
          <w:tcPr>
            <w:tcW w:w="1134"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16"/>
              </w:rPr>
            </w:pPr>
            <w:r w:rsidRPr="001771DD">
              <w:rPr>
                <w:rFonts w:ascii="Calibri" w:hAnsi="Calibri" w:cs="Calibri"/>
                <w:color w:val="000000"/>
                <w:sz w:val="16"/>
                <w:szCs w:val="16"/>
              </w:rPr>
              <w:t>High</w:t>
            </w:r>
          </w:p>
        </w:tc>
        <w:tc>
          <w:tcPr>
            <w:tcW w:w="2977"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16"/>
                <w:lang w:val="en-GB"/>
              </w:rPr>
            </w:pPr>
            <w:r w:rsidRPr="001771DD">
              <w:rPr>
                <w:rFonts w:ascii="Calibri" w:hAnsi="Calibri" w:cs="Calibri"/>
                <w:color w:val="000000"/>
                <w:sz w:val="16"/>
                <w:szCs w:val="16"/>
                <w:lang w:val="en-GB"/>
              </w:rPr>
              <w:t>The compulsory use of indexation methods is in opposition to current Spanish practice.</w:t>
            </w:r>
          </w:p>
        </w:tc>
        <w:tc>
          <w:tcPr>
            <w:tcW w:w="1461"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16"/>
              </w:rPr>
            </w:pPr>
            <w:proofErr w:type="spellStart"/>
            <w:r w:rsidRPr="001771DD">
              <w:rPr>
                <w:rFonts w:ascii="Calibri" w:hAnsi="Calibri" w:cs="Calibri"/>
                <w:color w:val="000000"/>
                <w:sz w:val="16"/>
                <w:szCs w:val="16"/>
              </w:rPr>
              <w:t>Mainly</w:t>
            </w:r>
            <w:proofErr w:type="spellEnd"/>
            <w:r w:rsidRPr="001771DD">
              <w:rPr>
                <w:rFonts w:ascii="Calibri" w:hAnsi="Calibri" w:cs="Calibri"/>
                <w:color w:val="000000"/>
                <w:sz w:val="16"/>
                <w:szCs w:val="16"/>
              </w:rPr>
              <w:t xml:space="preserve"> national</w:t>
            </w:r>
          </w:p>
        </w:tc>
        <w:tc>
          <w:tcPr>
            <w:tcW w:w="1193" w:type="dxa"/>
            <w:tcBorders>
              <w:top w:val="nil"/>
              <w:left w:val="nil"/>
              <w:bottom w:val="single" w:sz="8" w:space="0" w:color="auto"/>
              <w:right w:val="single" w:sz="8" w:space="0" w:color="auto"/>
            </w:tcBorders>
            <w:shd w:val="clear" w:color="auto" w:fill="auto"/>
            <w:hideMark/>
          </w:tcPr>
          <w:p w:rsidR="001771DD" w:rsidRPr="001771DD" w:rsidRDefault="001771DD" w:rsidP="008270CD">
            <w:pPr>
              <w:jc w:val="both"/>
              <w:rPr>
                <w:rFonts w:ascii="Calibri" w:hAnsi="Calibri" w:cs="Calibri"/>
                <w:color w:val="000000"/>
                <w:sz w:val="16"/>
                <w:szCs w:val="16"/>
                <w:lang w:val="en-GB"/>
              </w:rPr>
            </w:pPr>
            <w:r w:rsidRPr="001771DD">
              <w:rPr>
                <w:rFonts w:ascii="Calibri" w:hAnsi="Calibri" w:cs="Calibri"/>
                <w:color w:val="000000"/>
                <w:sz w:val="16"/>
                <w:szCs w:val="16"/>
                <w:lang w:val="en-GB"/>
              </w:rPr>
              <w:t>Delete any reference to indexation</w:t>
            </w:r>
          </w:p>
        </w:tc>
      </w:tr>
    </w:tbl>
    <w:p w:rsidR="00BE4929" w:rsidRPr="00ED3801" w:rsidRDefault="00BE4929" w:rsidP="00BE4929">
      <w:pPr>
        <w:rPr>
          <w:rFonts w:ascii="Calibri" w:hAnsi="Calibri" w:cs="Calibri"/>
          <w:sz w:val="22"/>
          <w:szCs w:val="22"/>
          <w:lang w:val="en-GB"/>
        </w:rPr>
      </w:pPr>
      <w:r w:rsidRPr="00ED3801">
        <w:rPr>
          <w:rFonts w:ascii="Calibri" w:hAnsi="Calibri" w:cs="Calibri"/>
          <w:sz w:val="22"/>
          <w:szCs w:val="22"/>
          <w:lang w:val="en-GB"/>
        </w:rPr>
        <w:br w:type="page"/>
      </w:r>
    </w:p>
    <w:p w:rsidR="00013E62" w:rsidRDefault="00BE4929" w:rsidP="00013E62">
      <w:pPr>
        <w:pStyle w:val="Heading1"/>
        <w:rPr>
          <w:rFonts w:ascii="Calibri" w:hAnsi="Calibri" w:cs="Calibri"/>
          <w:sz w:val="22"/>
          <w:szCs w:val="22"/>
        </w:rPr>
      </w:pPr>
      <w:bookmarkStart w:id="28" w:name="_Sweden_1"/>
      <w:bookmarkEnd w:id="28"/>
      <w:r w:rsidRPr="00ED3801">
        <w:rPr>
          <w:rFonts w:ascii="Calibri" w:hAnsi="Calibri" w:cs="Calibri"/>
          <w:sz w:val="22"/>
          <w:szCs w:val="22"/>
        </w:rPr>
        <w:t>S</w:t>
      </w:r>
      <w:r w:rsidR="00013E62" w:rsidRPr="00ED3801">
        <w:rPr>
          <w:rFonts w:ascii="Calibri" w:hAnsi="Calibri" w:cs="Calibri"/>
          <w:sz w:val="22"/>
          <w:szCs w:val="22"/>
        </w:rPr>
        <w:t>weden</w:t>
      </w:r>
    </w:p>
    <w:p w:rsidR="00072939" w:rsidRDefault="00072939" w:rsidP="00072939">
      <w:pPr>
        <w:rPr>
          <w:rFonts w:asciiTheme="majorHAnsi" w:hAnsiTheme="majorHAnsi" w:cstheme="majorHAnsi"/>
          <w:i/>
          <w:sz w:val="22"/>
          <w:lang w:val="en-GB"/>
        </w:rPr>
      </w:pPr>
      <w:r w:rsidRPr="008657E9">
        <w:rPr>
          <w:rFonts w:asciiTheme="majorHAnsi" w:hAnsiTheme="majorHAnsi" w:cstheme="majorHAnsi"/>
          <w:i/>
          <w:sz w:val="22"/>
          <w:lang w:val="en-GB"/>
        </w:rPr>
        <w:t>Source: ASCB</w:t>
      </w:r>
    </w:p>
    <w:p w:rsidR="00B77EC7" w:rsidRPr="008657E9" w:rsidRDefault="00B77EC7" w:rsidP="00072939">
      <w:pPr>
        <w:rPr>
          <w:rFonts w:asciiTheme="majorHAnsi" w:hAnsiTheme="majorHAnsi" w:cstheme="majorHAnsi"/>
          <w:i/>
          <w:sz w:val="22"/>
          <w:lang w:val="en-GB"/>
        </w:rPr>
      </w:pPr>
    </w:p>
    <w:p w:rsidR="00072939" w:rsidRPr="00072939" w:rsidRDefault="00695838" w:rsidP="00072939">
      <w:pPr>
        <w:pStyle w:val="Heading1"/>
        <w:numPr>
          <w:ilvl w:val="1"/>
          <w:numId w:val="13"/>
        </w:numPr>
        <w:rPr>
          <w:rFonts w:ascii="Calibri" w:hAnsi="Calibri" w:cs="Calibri"/>
          <w:sz w:val="22"/>
          <w:szCs w:val="22"/>
        </w:rPr>
      </w:pPr>
      <w:r w:rsidRPr="00ED3801">
        <w:rPr>
          <w:rFonts w:ascii="Calibri" w:hAnsi="Calibri" w:cs="Calibri"/>
          <w:sz w:val="22"/>
          <w:szCs w:val="22"/>
        </w:rPr>
        <w:t xml:space="preserve">Directive </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Council</w:t>
      </w:r>
    </w:p>
    <w:tbl>
      <w:tblPr>
        <w:tblW w:w="15932" w:type="dxa"/>
        <w:tblInd w:w="-1144" w:type="dxa"/>
        <w:tblLook w:val="04A0" w:firstRow="1" w:lastRow="0" w:firstColumn="1" w:lastColumn="0" w:noHBand="0" w:noVBand="1"/>
      </w:tblPr>
      <w:tblGrid>
        <w:gridCol w:w="872"/>
        <w:gridCol w:w="948"/>
        <w:gridCol w:w="1866"/>
        <w:gridCol w:w="3209"/>
        <w:gridCol w:w="891"/>
        <w:gridCol w:w="3343"/>
        <w:gridCol w:w="1328"/>
        <w:gridCol w:w="3475"/>
      </w:tblGrid>
      <w:tr w:rsidR="00072939" w:rsidRPr="000B113A" w:rsidTr="005A2247">
        <w:trPr>
          <w:trHeight w:val="780"/>
        </w:trPr>
        <w:tc>
          <w:tcPr>
            <w:tcW w:w="872"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Ranking of priority</w:t>
            </w:r>
          </w:p>
        </w:tc>
        <w:tc>
          <w:tcPr>
            <w:tcW w:w="948"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Location in the Directive [Article]</w:t>
            </w:r>
          </w:p>
        </w:tc>
        <w:tc>
          <w:tcPr>
            <w:tcW w:w="1866"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Precise passage concerned</w:t>
            </w:r>
          </w:p>
        </w:tc>
        <w:tc>
          <w:tcPr>
            <w:tcW w:w="3209"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Description of the Issue</w:t>
            </w:r>
          </w:p>
        </w:tc>
        <w:tc>
          <w:tcPr>
            <w:tcW w:w="891"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Level of seriousness</w:t>
            </w:r>
          </w:p>
        </w:tc>
        <w:tc>
          <w:tcPr>
            <w:tcW w:w="3343"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Justification for potential amendment</w:t>
            </w:r>
          </w:p>
        </w:tc>
        <w:tc>
          <w:tcPr>
            <w:tcW w:w="1328"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Nature of the Challenge [EU/national]</w:t>
            </w:r>
          </w:p>
        </w:tc>
        <w:tc>
          <w:tcPr>
            <w:tcW w:w="3475"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Proposal for a wording update</w:t>
            </w:r>
          </w:p>
        </w:tc>
      </w:tr>
      <w:tr w:rsidR="00ED3801" w:rsidRPr="000B113A" w:rsidTr="005A2247">
        <w:trPr>
          <w:trHeight w:val="2640"/>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1</w:t>
            </w:r>
          </w:p>
        </w:tc>
        <w:tc>
          <w:tcPr>
            <w:tcW w:w="948" w:type="dxa"/>
            <w:tcBorders>
              <w:top w:val="nil"/>
              <w:left w:val="nil"/>
              <w:bottom w:val="single" w:sz="8" w:space="0" w:color="auto"/>
              <w:right w:val="single" w:sz="8" w:space="0" w:color="auto"/>
            </w:tcBorders>
            <w:shd w:val="clear" w:color="auto" w:fill="auto"/>
            <w:vAlign w:val="center"/>
            <w:hideMark/>
          </w:tcPr>
          <w:p w:rsidR="00ED3801" w:rsidRPr="00B35E5D" w:rsidRDefault="00ED3801" w:rsidP="008270CD">
            <w:pPr>
              <w:jc w:val="both"/>
              <w:rPr>
                <w:rFonts w:ascii="Calibri" w:eastAsia="Times New Roman" w:hAnsi="Calibri" w:cs="Calibri"/>
                <w:b/>
                <w:bCs/>
                <w:color w:val="000000"/>
                <w:sz w:val="16"/>
                <w:szCs w:val="20"/>
                <w:lang w:val="en-GB" w:eastAsia="en-GB"/>
              </w:rPr>
            </w:pPr>
            <w:r w:rsidRPr="00B35E5D">
              <w:rPr>
                <w:rFonts w:ascii="Calibri" w:eastAsia="Times New Roman" w:hAnsi="Calibri" w:cs="Calibri"/>
                <w:b/>
                <w:bCs/>
                <w:color w:val="000000"/>
                <w:sz w:val="16"/>
                <w:szCs w:val="20"/>
                <w:lang w:val="en-GB" w:eastAsia="en-GB"/>
              </w:rPr>
              <w:t xml:space="preserve">art 6.1 (b), 6.2 - 6.6 </w:t>
            </w:r>
          </w:p>
        </w:tc>
        <w:tc>
          <w:tcPr>
            <w:tcW w:w="1866"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"Member States shall require that covered bonds are at all times secured</w:t>
            </w:r>
            <w:r w:rsidRPr="00B35E5D">
              <w:rPr>
                <w:rFonts w:ascii="Calibri" w:eastAsia="Times New Roman" w:hAnsi="Calibri" w:cs="Calibri"/>
                <w:color w:val="000000"/>
                <w:sz w:val="16"/>
                <w:szCs w:val="20"/>
                <w:lang w:val="en-GB" w:eastAsia="en-GB"/>
              </w:rPr>
              <w:br/>
            </w:r>
            <w:r w:rsidRPr="00B35E5D">
              <w:rPr>
                <w:rFonts w:ascii="Calibri" w:eastAsia="Times New Roman" w:hAnsi="Calibri" w:cs="Calibri"/>
                <w:color w:val="000000"/>
                <w:sz w:val="16"/>
                <w:szCs w:val="20"/>
                <w:lang w:val="en-GB" w:eastAsia="en-GB"/>
              </w:rPr>
              <w:br/>
              <w:t>/…/</w:t>
            </w:r>
            <w:r w:rsidRPr="00B35E5D">
              <w:rPr>
                <w:rFonts w:ascii="Calibri" w:eastAsia="Times New Roman" w:hAnsi="Calibri" w:cs="Calibri"/>
                <w:color w:val="000000"/>
                <w:sz w:val="16"/>
                <w:szCs w:val="20"/>
                <w:lang w:val="en-GB" w:eastAsia="en-GB"/>
              </w:rPr>
              <w:br/>
            </w:r>
            <w:r w:rsidRPr="00B35E5D">
              <w:rPr>
                <w:rFonts w:ascii="Calibri" w:eastAsia="Times New Roman" w:hAnsi="Calibri" w:cs="Calibri"/>
                <w:color w:val="000000"/>
                <w:sz w:val="16"/>
                <w:szCs w:val="20"/>
                <w:lang w:val="en-GB" w:eastAsia="en-GB"/>
              </w:rPr>
              <w:br/>
              <w:t>(b) by high quality cover assets ensuring the credit institution issuing covered bonds a claim for payment as set out in paragraph 2 and secured by collateral assets as set out in paragraph 3."</w:t>
            </w:r>
            <w:r w:rsidRPr="00B35E5D">
              <w:rPr>
                <w:rFonts w:ascii="Calibri" w:eastAsia="Times New Roman" w:hAnsi="Calibri" w:cs="Calibri"/>
                <w:color w:val="000000"/>
                <w:sz w:val="16"/>
                <w:szCs w:val="20"/>
                <w:lang w:val="en-GB" w:eastAsia="en-GB"/>
              </w:rPr>
              <w:br/>
            </w:r>
            <w:r w:rsidRPr="00B35E5D">
              <w:rPr>
                <w:rFonts w:ascii="Calibri" w:eastAsia="Times New Roman" w:hAnsi="Calibri" w:cs="Calibri"/>
                <w:color w:val="000000"/>
                <w:sz w:val="16"/>
                <w:szCs w:val="20"/>
                <w:lang w:val="en-GB" w:eastAsia="en-GB"/>
              </w:rPr>
              <w:br/>
              <w:t>And the whole of art 6.2-6.6.</w:t>
            </w:r>
          </w:p>
        </w:tc>
        <w:tc>
          <w:tcPr>
            <w:tcW w:w="3209" w:type="dxa"/>
            <w:tcBorders>
              <w:top w:val="nil"/>
              <w:left w:val="nil"/>
              <w:bottom w:val="single" w:sz="8" w:space="0" w:color="auto"/>
              <w:right w:val="single" w:sz="8" w:space="0" w:color="auto"/>
            </w:tcBorders>
            <w:shd w:val="clear" w:color="auto" w:fill="auto"/>
            <w:hideMark/>
          </w:tcPr>
          <w:p w:rsidR="00ED3801" w:rsidRPr="00B35E5D" w:rsidRDefault="00ED3801" w:rsidP="008270CD">
            <w:pPr>
              <w:spacing w:after="240"/>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ASCB is of the opinion that the inclusion of non-CRR compliant assets would dilute the covered bond product.</w:t>
            </w:r>
          </w:p>
        </w:tc>
        <w:tc>
          <w:tcPr>
            <w:tcW w:w="891"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High</w:t>
            </w:r>
          </w:p>
        </w:tc>
        <w:tc>
          <w:tcPr>
            <w:tcW w:w="3343"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The inclusion of additional layers of cover bonds would be detrimental to the whole covered bond concept and also delay the whole package.</w:t>
            </w:r>
          </w:p>
        </w:tc>
        <w:tc>
          <w:tcPr>
            <w:tcW w:w="1328"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EU</w:t>
            </w:r>
          </w:p>
        </w:tc>
        <w:tc>
          <w:tcPr>
            <w:tcW w:w="3475"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Delete article 6.1 (b), 6.2 - 6.6</w:t>
            </w:r>
            <w:r w:rsidRPr="00B35E5D">
              <w:rPr>
                <w:rFonts w:ascii="Calibri" w:eastAsia="Times New Roman" w:hAnsi="Calibri" w:cs="Calibri"/>
                <w:color w:val="000000"/>
                <w:sz w:val="16"/>
                <w:szCs w:val="20"/>
                <w:lang w:val="en-GB" w:eastAsia="en-GB"/>
              </w:rPr>
              <w:br/>
            </w:r>
            <w:r w:rsidRPr="00B35E5D">
              <w:rPr>
                <w:rFonts w:ascii="Calibri" w:eastAsia="Times New Roman" w:hAnsi="Calibri" w:cs="Calibri"/>
                <w:color w:val="000000"/>
                <w:sz w:val="16"/>
                <w:szCs w:val="20"/>
                <w:lang w:val="en-GB" w:eastAsia="en-GB"/>
              </w:rPr>
              <w:br/>
              <w:t xml:space="preserve">ASCB prefers the council's wording of article 6. In the choice between the council's wording in article 6.1 b) and the </w:t>
            </w:r>
            <w:r w:rsidR="002023CD" w:rsidRPr="00B35E5D">
              <w:rPr>
                <w:rFonts w:ascii="Calibri" w:eastAsia="Times New Roman" w:hAnsi="Calibri" w:cs="Calibri"/>
                <w:color w:val="000000"/>
                <w:sz w:val="16"/>
                <w:szCs w:val="20"/>
                <w:lang w:val="en-GB" w:eastAsia="en-GB"/>
              </w:rPr>
              <w:t>Parliament</w:t>
            </w:r>
            <w:r w:rsidRPr="00B35E5D">
              <w:rPr>
                <w:rFonts w:ascii="Calibri" w:eastAsia="Times New Roman" w:hAnsi="Calibri" w:cs="Calibri"/>
                <w:color w:val="000000"/>
                <w:sz w:val="16"/>
                <w:szCs w:val="20"/>
                <w:lang w:val="en-GB" w:eastAsia="en-GB"/>
              </w:rPr>
              <w:t xml:space="preserve"> proposal of including an article 6a regarding covered bonds, the ASCB prefers the </w:t>
            </w:r>
            <w:r w:rsidR="002023CD" w:rsidRPr="00B35E5D">
              <w:rPr>
                <w:rFonts w:ascii="Calibri" w:eastAsia="Times New Roman" w:hAnsi="Calibri" w:cs="Calibri"/>
                <w:color w:val="000000"/>
                <w:sz w:val="16"/>
                <w:szCs w:val="20"/>
                <w:lang w:val="en-GB" w:eastAsia="en-GB"/>
              </w:rPr>
              <w:t>Parliament</w:t>
            </w:r>
            <w:r w:rsidRPr="00B35E5D">
              <w:rPr>
                <w:rFonts w:ascii="Calibri" w:eastAsia="Times New Roman" w:hAnsi="Calibri" w:cs="Calibri"/>
                <w:color w:val="000000"/>
                <w:sz w:val="16"/>
                <w:szCs w:val="20"/>
                <w:lang w:val="en-GB" w:eastAsia="en-GB"/>
              </w:rPr>
              <w:t xml:space="preserve"> version.</w:t>
            </w:r>
          </w:p>
        </w:tc>
      </w:tr>
      <w:tr w:rsidR="00ED3801" w:rsidRPr="000B113A" w:rsidTr="005A2247">
        <w:trPr>
          <w:trHeight w:val="2055"/>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2</w:t>
            </w:r>
          </w:p>
        </w:tc>
        <w:tc>
          <w:tcPr>
            <w:tcW w:w="948" w:type="dxa"/>
            <w:tcBorders>
              <w:top w:val="nil"/>
              <w:left w:val="nil"/>
              <w:bottom w:val="single" w:sz="8" w:space="0" w:color="auto"/>
              <w:right w:val="single" w:sz="8" w:space="0" w:color="auto"/>
            </w:tcBorders>
            <w:shd w:val="clear" w:color="auto" w:fill="auto"/>
            <w:vAlign w:val="center"/>
            <w:hideMark/>
          </w:tcPr>
          <w:p w:rsidR="00ED3801" w:rsidRPr="00B35E5D" w:rsidRDefault="00ED3801" w:rsidP="008270CD">
            <w:pPr>
              <w:jc w:val="both"/>
              <w:rPr>
                <w:rFonts w:ascii="Calibri" w:eastAsia="Times New Roman" w:hAnsi="Calibri" w:cs="Calibri"/>
                <w:b/>
                <w:bCs/>
                <w:color w:val="000000"/>
                <w:sz w:val="16"/>
                <w:szCs w:val="20"/>
                <w:lang w:val="en-GB" w:eastAsia="en-GB"/>
              </w:rPr>
            </w:pPr>
            <w:r w:rsidRPr="00B35E5D">
              <w:rPr>
                <w:rFonts w:ascii="Calibri" w:eastAsia="Times New Roman" w:hAnsi="Calibri" w:cs="Calibri"/>
                <w:b/>
                <w:bCs/>
                <w:color w:val="000000"/>
                <w:sz w:val="16"/>
                <w:szCs w:val="20"/>
                <w:lang w:val="en-GB" w:eastAsia="en-GB"/>
              </w:rPr>
              <w:t>art 15</w:t>
            </w:r>
          </w:p>
        </w:tc>
        <w:tc>
          <w:tcPr>
            <w:tcW w:w="1866"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The whole of article 15.</w:t>
            </w:r>
          </w:p>
        </w:tc>
        <w:tc>
          <w:tcPr>
            <w:tcW w:w="3209" w:type="dxa"/>
            <w:tcBorders>
              <w:top w:val="nil"/>
              <w:left w:val="nil"/>
              <w:bottom w:val="single" w:sz="8" w:space="0" w:color="auto"/>
              <w:right w:val="single" w:sz="8" w:space="0" w:color="auto"/>
            </w:tcBorders>
            <w:shd w:val="clear" w:color="auto" w:fill="auto"/>
            <w:hideMark/>
          </w:tcPr>
          <w:p w:rsidR="00ED3801" w:rsidRPr="00B35E5D" w:rsidRDefault="00ED3801" w:rsidP="008270CD">
            <w:pPr>
              <w:spacing w:after="240"/>
              <w:jc w:val="both"/>
              <w:rPr>
                <w:rFonts w:ascii="Calibri" w:eastAsia="Times New Roman" w:hAnsi="Calibri" w:cs="Calibri"/>
                <w:sz w:val="16"/>
                <w:szCs w:val="20"/>
                <w:lang w:val="en-GB" w:eastAsia="en-GB"/>
              </w:rPr>
            </w:pPr>
            <w:r w:rsidRPr="00B35E5D">
              <w:rPr>
                <w:rFonts w:ascii="Calibri" w:eastAsia="Times New Roman" w:hAnsi="Calibri" w:cs="Calibri"/>
                <w:sz w:val="16"/>
                <w:szCs w:val="20"/>
                <w:lang w:val="en-GB" w:eastAsia="en-GB"/>
              </w:rPr>
              <w:t>Requirements for coverage are a central part of any covered bond legislation and it is still unclear how this provision should be transposed into national law and then applied. Specifically, it is not clear how derivatives should be treated in the calculation of coverage. The proposed article 15.2 and 15.3 are very technical and detailed and not in line with the minimum harmonisation objective of the d</w:t>
            </w:r>
            <w:r w:rsidR="005A2247">
              <w:rPr>
                <w:rFonts w:ascii="Calibri" w:eastAsia="Times New Roman" w:hAnsi="Calibri" w:cs="Calibri"/>
                <w:sz w:val="16"/>
                <w:szCs w:val="20"/>
                <w:lang w:val="en-GB" w:eastAsia="en-GB"/>
              </w:rPr>
              <w:t>i</w:t>
            </w:r>
            <w:r w:rsidRPr="00B35E5D">
              <w:rPr>
                <w:rFonts w:ascii="Calibri" w:eastAsia="Times New Roman" w:hAnsi="Calibri" w:cs="Calibri"/>
                <w:sz w:val="16"/>
                <w:szCs w:val="20"/>
                <w:lang w:val="en-GB" w:eastAsia="en-GB"/>
              </w:rPr>
              <w:t>rective.</w:t>
            </w:r>
          </w:p>
        </w:tc>
        <w:tc>
          <w:tcPr>
            <w:tcW w:w="891" w:type="dxa"/>
            <w:tcBorders>
              <w:top w:val="nil"/>
              <w:left w:val="nil"/>
              <w:bottom w:val="single" w:sz="8" w:space="0" w:color="auto"/>
              <w:right w:val="single" w:sz="8" w:space="0" w:color="auto"/>
            </w:tcBorders>
            <w:shd w:val="clear" w:color="auto" w:fill="auto"/>
            <w:hideMark/>
          </w:tcPr>
          <w:p w:rsidR="00ED3801" w:rsidRPr="00B35E5D" w:rsidRDefault="005A2247"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High</w:t>
            </w:r>
          </w:p>
        </w:tc>
        <w:tc>
          <w:tcPr>
            <w:tcW w:w="3343"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 </w:t>
            </w:r>
          </w:p>
        </w:tc>
        <w:tc>
          <w:tcPr>
            <w:tcW w:w="1328"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EU</w:t>
            </w:r>
          </w:p>
        </w:tc>
        <w:tc>
          <w:tcPr>
            <w:tcW w:w="3475"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 xml:space="preserve">ASCB prefers the council's wording of article 15.1 (except regarding costs for maintenance and administration, where the </w:t>
            </w:r>
            <w:r w:rsidR="002023CD" w:rsidRPr="00B35E5D">
              <w:rPr>
                <w:rFonts w:ascii="Calibri" w:eastAsia="Times New Roman" w:hAnsi="Calibri" w:cs="Calibri"/>
                <w:color w:val="000000"/>
                <w:sz w:val="16"/>
                <w:szCs w:val="20"/>
                <w:lang w:val="en-GB" w:eastAsia="en-GB"/>
              </w:rPr>
              <w:t>Parliament</w:t>
            </w:r>
            <w:r w:rsidRPr="00B35E5D">
              <w:rPr>
                <w:rFonts w:ascii="Calibri" w:eastAsia="Times New Roman" w:hAnsi="Calibri" w:cs="Calibri"/>
                <w:color w:val="000000"/>
                <w:sz w:val="16"/>
                <w:szCs w:val="20"/>
                <w:lang w:val="en-GB" w:eastAsia="en-GB"/>
              </w:rPr>
              <w:t xml:space="preserve"> wording regarding a lump sum calculation is preferable), but the </w:t>
            </w:r>
            <w:r w:rsidR="002023CD" w:rsidRPr="00B35E5D">
              <w:rPr>
                <w:rFonts w:ascii="Calibri" w:eastAsia="Times New Roman" w:hAnsi="Calibri" w:cs="Calibri"/>
                <w:color w:val="000000"/>
                <w:sz w:val="16"/>
                <w:szCs w:val="20"/>
                <w:lang w:val="en-GB" w:eastAsia="en-GB"/>
              </w:rPr>
              <w:t>Parliament</w:t>
            </w:r>
            <w:r w:rsidRPr="00B35E5D">
              <w:rPr>
                <w:rFonts w:ascii="Calibri" w:eastAsia="Times New Roman" w:hAnsi="Calibri" w:cs="Calibri"/>
                <w:color w:val="000000"/>
                <w:sz w:val="16"/>
                <w:szCs w:val="20"/>
                <w:lang w:val="en-GB" w:eastAsia="en-GB"/>
              </w:rPr>
              <w:t xml:space="preserve"> wording of article 15.2 (and 15.3).</w:t>
            </w:r>
          </w:p>
        </w:tc>
      </w:tr>
      <w:tr w:rsidR="00ED3801" w:rsidRPr="000B113A" w:rsidTr="005A2247">
        <w:trPr>
          <w:trHeight w:val="3330"/>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ED3801" w:rsidRPr="00B35E5D" w:rsidRDefault="00ED3801" w:rsidP="008270CD">
            <w:pPr>
              <w:jc w:val="both"/>
              <w:rPr>
                <w:rFonts w:ascii="Calibri" w:eastAsia="Times New Roman" w:hAnsi="Calibri" w:cs="Calibri"/>
                <w:color w:val="000000"/>
                <w:sz w:val="16"/>
                <w:szCs w:val="16"/>
                <w:lang w:val="en-GB" w:eastAsia="en-GB"/>
              </w:rPr>
            </w:pPr>
            <w:r w:rsidRPr="00B35E5D">
              <w:rPr>
                <w:rFonts w:ascii="Calibri" w:eastAsia="Times New Roman" w:hAnsi="Calibri" w:cs="Calibri"/>
                <w:color w:val="000000"/>
                <w:sz w:val="16"/>
                <w:szCs w:val="16"/>
                <w:lang w:val="en-GB" w:eastAsia="en-GB"/>
              </w:rPr>
              <w:t>3</w:t>
            </w:r>
          </w:p>
        </w:tc>
        <w:tc>
          <w:tcPr>
            <w:tcW w:w="948" w:type="dxa"/>
            <w:tcBorders>
              <w:top w:val="nil"/>
              <w:left w:val="nil"/>
              <w:bottom w:val="single" w:sz="8" w:space="0" w:color="auto"/>
              <w:right w:val="single" w:sz="8" w:space="0" w:color="auto"/>
            </w:tcBorders>
            <w:shd w:val="clear" w:color="auto" w:fill="auto"/>
            <w:vAlign w:val="center"/>
            <w:hideMark/>
          </w:tcPr>
          <w:p w:rsidR="00ED3801" w:rsidRPr="00B35E5D" w:rsidRDefault="00ED3801" w:rsidP="008270CD">
            <w:pPr>
              <w:jc w:val="both"/>
              <w:rPr>
                <w:rFonts w:ascii="Calibri" w:eastAsia="Times New Roman" w:hAnsi="Calibri" w:cs="Calibri"/>
                <w:b/>
                <w:bCs/>
                <w:color w:val="000000"/>
                <w:sz w:val="16"/>
                <w:szCs w:val="16"/>
                <w:lang w:val="en-GB" w:eastAsia="en-GB"/>
              </w:rPr>
            </w:pPr>
            <w:r w:rsidRPr="00B35E5D">
              <w:rPr>
                <w:rFonts w:ascii="Calibri" w:eastAsia="Times New Roman" w:hAnsi="Calibri" w:cs="Calibri"/>
                <w:b/>
                <w:bCs/>
                <w:color w:val="000000"/>
                <w:sz w:val="16"/>
                <w:szCs w:val="16"/>
                <w:lang w:val="en-GB" w:eastAsia="en-GB"/>
              </w:rPr>
              <w:t>art 30.2</w:t>
            </w:r>
          </w:p>
        </w:tc>
        <w:tc>
          <w:tcPr>
            <w:tcW w:w="1866"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16"/>
                <w:lang w:val="en-GB" w:eastAsia="en-GB"/>
              </w:rPr>
            </w:pPr>
            <w:r w:rsidRPr="00B35E5D">
              <w:rPr>
                <w:rFonts w:ascii="Calibri" w:eastAsia="Times New Roman" w:hAnsi="Calibri" w:cs="Calibri"/>
                <w:color w:val="000000"/>
                <w:sz w:val="16"/>
                <w:szCs w:val="16"/>
                <w:lang w:val="en-GB" w:eastAsia="en-GB"/>
              </w:rPr>
              <w:t>The whole of article 30.2.</w:t>
            </w:r>
          </w:p>
        </w:tc>
        <w:tc>
          <w:tcPr>
            <w:tcW w:w="3209" w:type="dxa"/>
            <w:tcBorders>
              <w:top w:val="nil"/>
              <w:left w:val="nil"/>
              <w:bottom w:val="single" w:sz="8" w:space="0" w:color="auto"/>
              <w:right w:val="single" w:sz="8" w:space="0" w:color="auto"/>
            </w:tcBorders>
            <w:shd w:val="clear" w:color="auto" w:fill="auto"/>
            <w:hideMark/>
          </w:tcPr>
          <w:p w:rsidR="00ED3801" w:rsidRPr="00B35E5D" w:rsidRDefault="00ED3801" w:rsidP="008270CD">
            <w:pPr>
              <w:spacing w:after="240"/>
              <w:jc w:val="both"/>
              <w:rPr>
                <w:rFonts w:ascii="Calibri" w:eastAsia="Times New Roman" w:hAnsi="Calibri" w:cs="Calibri"/>
                <w:color w:val="000000"/>
                <w:sz w:val="16"/>
                <w:szCs w:val="16"/>
                <w:lang w:val="en-GB" w:eastAsia="en-GB"/>
              </w:rPr>
            </w:pPr>
            <w:r w:rsidRPr="00B35E5D">
              <w:rPr>
                <w:rFonts w:ascii="Calibri" w:eastAsia="Times New Roman" w:hAnsi="Calibri" w:cs="Calibri"/>
                <w:color w:val="000000"/>
                <w:sz w:val="16"/>
                <w:szCs w:val="16"/>
                <w:lang w:val="en-GB" w:eastAsia="en-GB"/>
              </w:rPr>
              <w:t>ASCB appreciates that there are transitional measures, to avoid interruptions in th</w:t>
            </w:r>
            <w:r w:rsidR="00733BCD" w:rsidRPr="00B35E5D">
              <w:rPr>
                <w:rFonts w:ascii="Calibri" w:eastAsia="Times New Roman" w:hAnsi="Calibri" w:cs="Calibri"/>
                <w:color w:val="000000"/>
                <w:sz w:val="16"/>
                <w:szCs w:val="16"/>
                <w:lang w:val="en-GB" w:eastAsia="en-GB"/>
              </w:rPr>
              <w:t>e markets, and that those transi</w:t>
            </w:r>
            <w:r w:rsidRPr="00B35E5D">
              <w:rPr>
                <w:rFonts w:ascii="Calibri" w:eastAsia="Times New Roman" w:hAnsi="Calibri" w:cs="Calibri"/>
                <w:color w:val="000000"/>
                <w:sz w:val="16"/>
                <w:szCs w:val="16"/>
                <w:lang w:val="en-GB" w:eastAsia="en-GB"/>
              </w:rPr>
              <w:t>tional measures also allow for tap issues. The requirement which have to be fulfilled in order for tap issues to be allowed are however too extensive, at least the volume caps should be deleted.</w:t>
            </w:r>
            <w:r w:rsidR="00900545" w:rsidRPr="00B35E5D">
              <w:rPr>
                <w:rFonts w:ascii="Calibri" w:eastAsia="Times New Roman" w:hAnsi="Calibri" w:cs="Calibri"/>
                <w:color w:val="000000"/>
                <w:sz w:val="16"/>
                <w:szCs w:val="16"/>
                <w:lang w:val="en-GB" w:eastAsia="en-GB"/>
              </w:rPr>
              <w:t xml:space="preserve"> </w:t>
            </w:r>
            <w:r w:rsidR="00900545" w:rsidRPr="00B35E5D">
              <w:rPr>
                <w:rFonts w:ascii="Calibri" w:eastAsia="Times New Roman" w:hAnsi="Calibri" w:cs="Times New Roman"/>
                <w:color w:val="000000"/>
                <w:sz w:val="16"/>
                <w:szCs w:val="16"/>
                <w:lang w:val="en-GB" w:eastAsia="en-GB"/>
              </w:rPr>
              <w:t>The geographical limitation set out in point (d) seems contrary to the principle of freedom of movement, which is a key element of the EU single market.</w:t>
            </w:r>
          </w:p>
        </w:tc>
        <w:tc>
          <w:tcPr>
            <w:tcW w:w="891" w:type="dxa"/>
            <w:tcBorders>
              <w:top w:val="nil"/>
              <w:left w:val="nil"/>
              <w:bottom w:val="single" w:sz="8" w:space="0" w:color="auto"/>
              <w:right w:val="single" w:sz="8" w:space="0" w:color="auto"/>
            </w:tcBorders>
            <w:shd w:val="clear" w:color="auto" w:fill="auto"/>
            <w:hideMark/>
          </w:tcPr>
          <w:p w:rsidR="00ED3801" w:rsidRPr="00B35E5D" w:rsidRDefault="005A2247" w:rsidP="008270CD">
            <w:pPr>
              <w:jc w:val="both"/>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High</w:t>
            </w:r>
          </w:p>
        </w:tc>
        <w:tc>
          <w:tcPr>
            <w:tcW w:w="3343"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16"/>
                <w:lang w:val="en-GB" w:eastAsia="en-GB"/>
              </w:rPr>
            </w:pPr>
            <w:r w:rsidRPr="00B35E5D">
              <w:rPr>
                <w:rFonts w:ascii="Calibri" w:eastAsia="Times New Roman" w:hAnsi="Calibri" w:cs="Calibri"/>
                <w:color w:val="000000"/>
                <w:sz w:val="16"/>
                <w:szCs w:val="16"/>
                <w:lang w:val="en-GB" w:eastAsia="en-GB"/>
              </w:rPr>
              <w:t xml:space="preserve"> It is important that the investors’ expectations regarding the final total volume issued under a series of outstanding covered bonds can continue to be fulfilled, despite the entry into force of the directive. If investors are not confident that bonds issued before the entry into force of the directive will reach adequate volumes, they might turn their focus to other types of investments. </w:t>
            </w:r>
            <w:r w:rsidRPr="00B35E5D">
              <w:rPr>
                <w:rFonts w:ascii="Calibri" w:eastAsia="Times New Roman" w:hAnsi="Calibri" w:cs="Calibri"/>
                <w:color w:val="000000"/>
                <w:sz w:val="16"/>
                <w:szCs w:val="16"/>
                <w:lang w:val="en-GB" w:eastAsia="en-GB"/>
              </w:rPr>
              <w:br/>
            </w:r>
            <w:r w:rsidRPr="00B35E5D">
              <w:rPr>
                <w:rFonts w:ascii="Calibri" w:eastAsia="Times New Roman" w:hAnsi="Calibri" w:cs="Calibri"/>
                <w:color w:val="000000"/>
                <w:sz w:val="16"/>
                <w:szCs w:val="16"/>
                <w:lang w:val="en-GB" w:eastAsia="en-GB"/>
              </w:rPr>
              <w:br/>
              <w:t xml:space="preserve">Due to a risk that investors would hesitate to invest in issues that might not amount to enough volume, issuers might hold back on issuing new series of covered bonds, approaching the expected entry into force of the new rules. Any uncertainties regarding the continuation of the currently well-functioning Swedish covered bonds market, including the possibility to continue effectively with tap issues under outstanding bonds, is likely to result in a decreased market liquidity for several years. </w:t>
            </w:r>
          </w:p>
        </w:tc>
        <w:tc>
          <w:tcPr>
            <w:tcW w:w="1328"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16"/>
                <w:lang w:val="en-GB" w:eastAsia="en-GB"/>
              </w:rPr>
            </w:pPr>
            <w:r w:rsidRPr="00B35E5D">
              <w:rPr>
                <w:rFonts w:ascii="Calibri" w:eastAsia="Times New Roman" w:hAnsi="Calibri" w:cs="Calibri"/>
                <w:color w:val="000000"/>
                <w:sz w:val="16"/>
                <w:szCs w:val="16"/>
                <w:lang w:val="en-GB" w:eastAsia="en-GB"/>
              </w:rPr>
              <w:t>National</w:t>
            </w:r>
          </w:p>
        </w:tc>
        <w:tc>
          <w:tcPr>
            <w:tcW w:w="3475" w:type="dxa"/>
            <w:tcBorders>
              <w:top w:val="nil"/>
              <w:left w:val="nil"/>
              <w:bottom w:val="single" w:sz="8" w:space="0" w:color="auto"/>
              <w:right w:val="single" w:sz="8" w:space="0" w:color="auto"/>
            </w:tcBorders>
            <w:shd w:val="clear" w:color="auto" w:fill="auto"/>
            <w:hideMark/>
          </w:tcPr>
          <w:p w:rsidR="00ED3801" w:rsidRPr="00B35E5D" w:rsidRDefault="00ED3801" w:rsidP="008270CD">
            <w:pPr>
              <w:jc w:val="both"/>
              <w:rPr>
                <w:rFonts w:ascii="Calibri" w:eastAsia="Times New Roman" w:hAnsi="Calibri" w:cs="Calibri"/>
                <w:color w:val="000000"/>
                <w:sz w:val="16"/>
                <w:szCs w:val="16"/>
                <w:lang w:val="en-GB" w:eastAsia="en-GB"/>
              </w:rPr>
            </w:pPr>
            <w:r w:rsidRPr="00B35E5D">
              <w:rPr>
                <w:rFonts w:ascii="Calibri" w:eastAsia="Times New Roman" w:hAnsi="Calibri" w:cs="Calibri"/>
                <w:color w:val="000000"/>
                <w:sz w:val="16"/>
                <w:szCs w:val="16"/>
                <w:lang w:val="en-GB" w:eastAsia="en-GB"/>
              </w:rPr>
              <w:t xml:space="preserve">ASCB prefers the </w:t>
            </w:r>
            <w:r w:rsidR="002023CD" w:rsidRPr="00B35E5D">
              <w:rPr>
                <w:rFonts w:ascii="Calibri" w:eastAsia="Times New Roman" w:hAnsi="Calibri" w:cs="Calibri"/>
                <w:color w:val="000000"/>
                <w:sz w:val="16"/>
                <w:szCs w:val="16"/>
                <w:lang w:val="en-GB" w:eastAsia="en-GB"/>
              </w:rPr>
              <w:t>Parliament</w:t>
            </w:r>
            <w:r w:rsidRPr="00B35E5D">
              <w:rPr>
                <w:rFonts w:ascii="Calibri" w:eastAsia="Times New Roman" w:hAnsi="Calibri" w:cs="Calibri"/>
                <w:color w:val="000000"/>
                <w:sz w:val="16"/>
                <w:szCs w:val="16"/>
                <w:lang w:val="en-GB" w:eastAsia="en-GB"/>
              </w:rPr>
              <w:t xml:space="preserve"> wording in article 30.1.</w:t>
            </w:r>
          </w:p>
        </w:tc>
      </w:tr>
    </w:tbl>
    <w:p w:rsidR="00695838" w:rsidRPr="004E1DB8" w:rsidRDefault="00695838" w:rsidP="00695838">
      <w:pPr>
        <w:rPr>
          <w:rFonts w:ascii="Calibri" w:hAnsi="Calibri" w:cs="Calibri"/>
          <w:sz w:val="16"/>
          <w:szCs w:val="22"/>
          <w:lang w:val="en-GB"/>
        </w:rPr>
      </w:pPr>
    </w:p>
    <w:p w:rsidR="00695838" w:rsidRPr="008657E9" w:rsidRDefault="002023CD" w:rsidP="00C47CE7">
      <w:pPr>
        <w:pStyle w:val="ListParagraph"/>
        <w:numPr>
          <w:ilvl w:val="2"/>
          <w:numId w:val="13"/>
        </w:numPr>
        <w:rPr>
          <w:rFonts w:ascii="Calibri" w:hAnsi="Calibri" w:cs="Calibri"/>
          <w:sz w:val="22"/>
          <w:szCs w:val="22"/>
          <w:lang w:val="en-GB"/>
        </w:rPr>
      </w:pPr>
      <w:r w:rsidRPr="008657E9">
        <w:rPr>
          <w:rFonts w:ascii="Calibri" w:hAnsi="Calibri" w:cs="Calibri"/>
          <w:sz w:val="22"/>
          <w:szCs w:val="22"/>
          <w:lang w:val="en-GB"/>
        </w:rPr>
        <w:t>Parliament</w:t>
      </w:r>
    </w:p>
    <w:tbl>
      <w:tblPr>
        <w:tblW w:w="15665" w:type="dxa"/>
        <w:tblInd w:w="-1003" w:type="dxa"/>
        <w:tblLook w:val="04A0" w:firstRow="1" w:lastRow="0" w:firstColumn="1" w:lastColumn="0" w:noHBand="0" w:noVBand="1"/>
      </w:tblPr>
      <w:tblGrid>
        <w:gridCol w:w="882"/>
        <w:gridCol w:w="961"/>
        <w:gridCol w:w="2958"/>
        <w:gridCol w:w="3563"/>
        <w:gridCol w:w="1179"/>
        <w:gridCol w:w="1960"/>
        <w:gridCol w:w="1348"/>
        <w:gridCol w:w="2814"/>
      </w:tblGrid>
      <w:tr w:rsidR="00072939" w:rsidRPr="000B113A" w:rsidTr="00072939">
        <w:trPr>
          <w:trHeight w:val="780"/>
        </w:trPr>
        <w:tc>
          <w:tcPr>
            <w:tcW w:w="882"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Ranking of priority</w:t>
            </w:r>
          </w:p>
        </w:tc>
        <w:tc>
          <w:tcPr>
            <w:tcW w:w="961"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Location in the Directive [Article]</w:t>
            </w:r>
          </w:p>
        </w:tc>
        <w:tc>
          <w:tcPr>
            <w:tcW w:w="2958"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Precise passage concerned</w:t>
            </w:r>
          </w:p>
        </w:tc>
        <w:tc>
          <w:tcPr>
            <w:tcW w:w="3563"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Description of the Issue</w:t>
            </w:r>
          </w:p>
        </w:tc>
        <w:tc>
          <w:tcPr>
            <w:tcW w:w="1179"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Level of seriousness</w:t>
            </w:r>
          </w:p>
        </w:tc>
        <w:tc>
          <w:tcPr>
            <w:tcW w:w="1960"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Justification for potential amendment</w:t>
            </w:r>
          </w:p>
        </w:tc>
        <w:tc>
          <w:tcPr>
            <w:tcW w:w="1348"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Nature of the Challenge [EU/national]</w:t>
            </w:r>
          </w:p>
        </w:tc>
        <w:tc>
          <w:tcPr>
            <w:tcW w:w="2814"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6"/>
                <w:szCs w:val="16"/>
                <w:lang w:val="en-GB" w:eastAsia="en-GB"/>
              </w:rPr>
            </w:pPr>
            <w:r w:rsidRPr="004E1DB8">
              <w:rPr>
                <w:rFonts w:ascii="Calibri" w:eastAsia="Times New Roman" w:hAnsi="Calibri" w:cs="Calibri"/>
                <w:b/>
                <w:bCs/>
                <w:color w:val="FFFFFF" w:themeColor="background1"/>
                <w:sz w:val="16"/>
                <w:szCs w:val="16"/>
                <w:lang w:val="en-GB" w:eastAsia="en-GB"/>
              </w:rPr>
              <w:t>Proposal for a wording update</w:t>
            </w:r>
          </w:p>
        </w:tc>
      </w:tr>
      <w:tr w:rsidR="00ED3801" w:rsidRPr="00ED3801" w:rsidTr="00072939">
        <w:trPr>
          <w:trHeight w:val="2055"/>
        </w:trPr>
        <w:tc>
          <w:tcPr>
            <w:tcW w:w="882" w:type="dxa"/>
            <w:tcBorders>
              <w:top w:val="nil"/>
              <w:left w:val="single" w:sz="8" w:space="0" w:color="auto"/>
              <w:bottom w:val="single" w:sz="8" w:space="0" w:color="auto"/>
              <w:right w:val="single" w:sz="8" w:space="0" w:color="auto"/>
            </w:tcBorders>
            <w:shd w:val="clear" w:color="auto" w:fill="auto"/>
            <w:vAlign w:val="center"/>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1</w:t>
            </w:r>
          </w:p>
        </w:tc>
        <w:tc>
          <w:tcPr>
            <w:tcW w:w="961"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5A2247">
            <w:pPr>
              <w:jc w:val="both"/>
              <w:rPr>
                <w:rFonts w:ascii="Calibri" w:eastAsia="Times New Roman" w:hAnsi="Calibri" w:cs="Calibri"/>
                <w:b/>
                <w:bCs/>
                <w:color w:val="000000"/>
                <w:sz w:val="16"/>
                <w:szCs w:val="16"/>
                <w:lang w:val="en-GB" w:eastAsia="en-GB"/>
              </w:rPr>
            </w:pPr>
            <w:r w:rsidRPr="004E1DB8">
              <w:rPr>
                <w:rFonts w:ascii="Calibri" w:eastAsia="Times New Roman" w:hAnsi="Calibri" w:cs="Calibri"/>
                <w:b/>
                <w:bCs/>
                <w:color w:val="000000"/>
                <w:sz w:val="16"/>
                <w:szCs w:val="16"/>
                <w:lang w:val="en-GB" w:eastAsia="en-GB"/>
              </w:rPr>
              <w:t>16.5</w:t>
            </w:r>
          </w:p>
        </w:tc>
        <w:tc>
          <w:tcPr>
            <w:tcW w:w="2958"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Times New Roman" w:eastAsia="Times New Roman" w:hAnsi="Times New Roman" w:cs="Times New Roman"/>
                <w:b/>
                <w:bCs/>
                <w:i/>
                <w:iCs/>
                <w:color w:val="000000"/>
                <w:sz w:val="16"/>
                <w:szCs w:val="16"/>
                <w:lang w:val="en-GB" w:eastAsia="en-GB"/>
              </w:rPr>
            </w:pPr>
            <w:r w:rsidRPr="004E1DB8">
              <w:rPr>
                <w:rFonts w:ascii="Times New Roman" w:eastAsia="Times New Roman" w:hAnsi="Times New Roman" w:cs="Times New Roman"/>
                <w:b/>
                <w:bCs/>
                <w:i/>
                <w:iCs/>
                <w:color w:val="000000"/>
                <w:sz w:val="16"/>
                <w:szCs w:val="16"/>
                <w:lang w:val="en-GB" w:eastAsia="en-GB"/>
              </w:rPr>
              <w:t>For extendable maturity structures,</w:t>
            </w:r>
            <w:r w:rsidRPr="004E1DB8">
              <w:rPr>
                <w:rFonts w:ascii="Times New Roman" w:eastAsia="Times New Roman" w:hAnsi="Times New Roman" w:cs="Times New Roman"/>
                <w:color w:val="000000"/>
                <w:sz w:val="16"/>
                <w:szCs w:val="16"/>
                <w:lang w:val="en-GB" w:eastAsia="en-GB"/>
              </w:rPr>
              <w:t xml:space="preserve"> Member States </w:t>
            </w:r>
            <w:r w:rsidRPr="004E1DB8">
              <w:rPr>
                <w:rFonts w:ascii="Times New Roman" w:eastAsia="Times New Roman" w:hAnsi="Times New Roman" w:cs="Times New Roman"/>
                <w:b/>
                <w:bCs/>
                <w:i/>
                <w:iCs/>
                <w:color w:val="000000"/>
                <w:sz w:val="16"/>
                <w:szCs w:val="16"/>
                <w:lang w:val="en-GB" w:eastAsia="en-GB"/>
              </w:rPr>
              <w:t xml:space="preserve">shall ensure that the liquidity requirements for the repayment of principal are updated after a possible </w:t>
            </w:r>
            <w:r w:rsidRPr="004E1DB8">
              <w:rPr>
                <w:rFonts w:ascii="Times New Roman" w:eastAsia="Times New Roman" w:hAnsi="Times New Roman" w:cs="Times New Roman"/>
                <w:color w:val="000000"/>
                <w:sz w:val="16"/>
                <w:szCs w:val="16"/>
                <w:lang w:val="en-GB" w:eastAsia="en-GB"/>
              </w:rPr>
              <w:t>maturity</w:t>
            </w:r>
            <w:r w:rsidRPr="004E1DB8">
              <w:rPr>
                <w:rFonts w:ascii="Times New Roman" w:eastAsia="Times New Roman" w:hAnsi="Times New Roman" w:cs="Times New Roman"/>
                <w:b/>
                <w:bCs/>
                <w:color w:val="000000"/>
                <w:sz w:val="16"/>
                <w:szCs w:val="16"/>
                <w:lang w:val="en-GB" w:eastAsia="en-GB"/>
              </w:rPr>
              <w:t xml:space="preserve"> </w:t>
            </w:r>
            <w:r w:rsidRPr="004E1DB8">
              <w:rPr>
                <w:rFonts w:ascii="Times New Roman" w:eastAsia="Times New Roman" w:hAnsi="Times New Roman" w:cs="Times New Roman"/>
                <w:b/>
                <w:bCs/>
                <w:i/>
                <w:iCs/>
                <w:color w:val="000000"/>
                <w:sz w:val="16"/>
                <w:szCs w:val="16"/>
                <w:lang w:val="en-GB" w:eastAsia="en-GB"/>
              </w:rPr>
              <w:t>extension so that they always match the payment needs up to the time when the last principal is due.</w:t>
            </w:r>
          </w:p>
        </w:tc>
        <w:tc>
          <w:tcPr>
            <w:tcW w:w="3563" w:type="dxa"/>
            <w:tcBorders>
              <w:top w:val="nil"/>
              <w:left w:val="nil"/>
              <w:bottom w:val="single" w:sz="8" w:space="0" w:color="auto"/>
              <w:right w:val="single" w:sz="8" w:space="0" w:color="auto"/>
            </w:tcBorders>
            <w:shd w:val="clear" w:color="auto" w:fill="auto"/>
            <w:hideMark/>
          </w:tcPr>
          <w:p w:rsidR="00ED3801" w:rsidRPr="004E1DB8" w:rsidRDefault="00ED3801" w:rsidP="005A2247">
            <w:pPr>
              <w:spacing w:after="240"/>
              <w:jc w:val="both"/>
              <w:rPr>
                <w:rFonts w:ascii="Calibri" w:eastAsia="Times New Roman" w:hAnsi="Calibri" w:cs="Calibri"/>
                <w:sz w:val="16"/>
                <w:szCs w:val="16"/>
                <w:lang w:val="en-GB" w:eastAsia="en-GB"/>
              </w:rPr>
            </w:pPr>
            <w:r w:rsidRPr="004E1DB8">
              <w:rPr>
                <w:rFonts w:ascii="Calibri" w:eastAsia="Times New Roman" w:hAnsi="Calibri" w:cs="Calibri"/>
                <w:sz w:val="16"/>
                <w:szCs w:val="16"/>
                <w:lang w:val="en-GB" w:eastAsia="en-GB"/>
              </w:rPr>
              <w:t>Extendable maturity structures should be able to be used as a tool to manage liquidity in the cover pool and to avoid defaults. The proposed wording would however not have that effect, but would rather require the issuer to hold a liquidity buffer based on the original maturity date and, in case of extension, continue to hold liquidity based on the extended maturity date.</w:t>
            </w:r>
          </w:p>
        </w:tc>
        <w:tc>
          <w:tcPr>
            <w:tcW w:w="1179"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High</w:t>
            </w:r>
          </w:p>
        </w:tc>
        <w:tc>
          <w:tcPr>
            <w:tcW w:w="1960"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In order for extendable maturity structures to have the intended effect, the calculation of the liquidity buffer requirements should be based on the extended final maturity date.</w:t>
            </w:r>
          </w:p>
        </w:tc>
        <w:tc>
          <w:tcPr>
            <w:tcW w:w="1348"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EU</w:t>
            </w:r>
          </w:p>
        </w:tc>
        <w:tc>
          <w:tcPr>
            <w:tcW w:w="2814"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 xml:space="preserve">Member States may allow for the calculation of the principal for extendable maturity structures to be based on the </w:t>
            </w:r>
            <w:r w:rsidRPr="004E1DB8">
              <w:rPr>
                <w:rFonts w:ascii="Calibri" w:eastAsia="Times New Roman" w:hAnsi="Calibri" w:cs="Calibri"/>
                <w:color w:val="000000"/>
                <w:sz w:val="16"/>
                <w:szCs w:val="16"/>
                <w:u w:val="single"/>
                <w:lang w:val="en-GB" w:eastAsia="en-GB"/>
              </w:rPr>
              <w:t>extended</w:t>
            </w:r>
            <w:r w:rsidRPr="004E1DB8">
              <w:rPr>
                <w:rFonts w:ascii="Calibri" w:eastAsia="Times New Roman" w:hAnsi="Calibri" w:cs="Calibri"/>
                <w:color w:val="000000"/>
                <w:sz w:val="16"/>
                <w:szCs w:val="16"/>
                <w:lang w:val="en-GB" w:eastAsia="en-GB"/>
              </w:rPr>
              <w:t xml:space="preserve"> final maturity date of the covered bond.</w:t>
            </w:r>
            <w:r w:rsidRPr="004E1DB8">
              <w:rPr>
                <w:rFonts w:ascii="Calibri" w:eastAsia="Times New Roman" w:hAnsi="Calibri" w:cs="Calibri"/>
                <w:color w:val="000000"/>
                <w:sz w:val="16"/>
                <w:szCs w:val="16"/>
                <w:lang w:val="en-GB" w:eastAsia="en-GB"/>
              </w:rPr>
              <w:br/>
            </w:r>
            <w:r w:rsidRPr="004E1DB8">
              <w:rPr>
                <w:rFonts w:ascii="Calibri" w:eastAsia="Times New Roman" w:hAnsi="Calibri" w:cs="Calibri"/>
                <w:color w:val="000000"/>
                <w:sz w:val="16"/>
                <w:szCs w:val="16"/>
                <w:lang w:val="en-GB" w:eastAsia="en-GB"/>
              </w:rPr>
              <w:br/>
              <w:t xml:space="preserve">ASCB prefers the council's wording of article 16.5 (slightly amended). </w:t>
            </w:r>
          </w:p>
        </w:tc>
      </w:tr>
      <w:tr w:rsidR="00ED3801" w:rsidRPr="000B113A" w:rsidTr="00072939">
        <w:trPr>
          <w:trHeight w:val="1290"/>
        </w:trPr>
        <w:tc>
          <w:tcPr>
            <w:tcW w:w="882" w:type="dxa"/>
            <w:tcBorders>
              <w:top w:val="nil"/>
              <w:left w:val="single" w:sz="8" w:space="0" w:color="auto"/>
              <w:bottom w:val="single" w:sz="8" w:space="0" w:color="auto"/>
              <w:right w:val="single" w:sz="8" w:space="0" w:color="auto"/>
            </w:tcBorders>
            <w:shd w:val="clear" w:color="auto" w:fill="auto"/>
            <w:vAlign w:val="center"/>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2</w:t>
            </w:r>
          </w:p>
        </w:tc>
        <w:tc>
          <w:tcPr>
            <w:tcW w:w="961"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5A2247">
            <w:pPr>
              <w:jc w:val="both"/>
              <w:rPr>
                <w:rFonts w:ascii="Calibri" w:eastAsia="Times New Roman" w:hAnsi="Calibri" w:cs="Calibri"/>
                <w:b/>
                <w:bCs/>
                <w:color w:val="000000"/>
                <w:sz w:val="16"/>
                <w:szCs w:val="16"/>
                <w:lang w:val="en-GB" w:eastAsia="en-GB"/>
              </w:rPr>
            </w:pPr>
            <w:r w:rsidRPr="004E1DB8">
              <w:rPr>
                <w:rFonts w:ascii="Calibri" w:eastAsia="Times New Roman" w:hAnsi="Calibri" w:cs="Calibri"/>
                <w:b/>
                <w:bCs/>
                <w:color w:val="000000"/>
                <w:sz w:val="16"/>
                <w:szCs w:val="16"/>
                <w:lang w:val="en-GB" w:eastAsia="en-GB"/>
              </w:rPr>
              <w:t>6a</w:t>
            </w:r>
          </w:p>
        </w:tc>
        <w:tc>
          <w:tcPr>
            <w:tcW w:w="2958"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The whole of article 6a.</w:t>
            </w:r>
          </w:p>
        </w:tc>
        <w:tc>
          <w:tcPr>
            <w:tcW w:w="3563" w:type="dxa"/>
            <w:tcBorders>
              <w:top w:val="nil"/>
              <w:left w:val="nil"/>
              <w:bottom w:val="single" w:sz="8" w:space="0" w:color="auto"/>
              <w:right w:val="single" w:sz="8" w:space="0" w:color="auto"/>
            </w:tcBorders>
            <w:shd w:val="clear" w:color="auto" w:fill="auto"/>
            <w:hideMark/>
          </w:tcPr>
          <w:p w:rsidR="00ED3801" w:rsidRPr="004E1DB8" w:rsidRDefault="00ED3801" w:rsidP="005A2247">
            <w:pPr>
              <w:spacing w:after="240"/>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ASCB is of the opinion that the inclusion of non-CRR compliant assets would dilute the covered bond product.</w:t>
            </w:r>
          </w:p>
        </w:tc>
        <w:tc>
          <w:tcPr>
            <w:tcW w:w="1179"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High</w:t>
            </w:r>
          </w:p>
        </w:tc>
        <w:tc>
          <w:tcPr>
            <w:tcW w:w="1960"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The inclusion of additional layers of cover bonds would be detrimental to the whole covered bond concept and also delay the whole package.</w:t>
            </w:r>
          </w:p>
        </w:tc>
        <w:tc>
          <w:tcPr>
            <w:tcW w:w="1348"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EU</w:t>
            </w:r>
          </w:p>
        </w:tc>
        <w:tc>
          <w:tcPr>
            <w:tcW w:w="2814"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Delete article.</w:t>
            </w:r>
            <w:r w:rsidRPr="004E1DB8">
              <w:rPr>
                <w:rFonts w:ascii="Calibri" w:eastAsia="Times New Roman" w:hAnsi="Calibri" w:cs="Calibri"/>
                <w:color w:val="000000"/>
                <w:sz w:val="16"/>
                <w:szCs w:val="16"/>
                <w:lang w:val="en-GB" w:eastAsia="en-GB"/>
              </w:rPr>
              <w:br/>
            </w:r>
            <w:r w:rsidRPr="004E1DB8">
              <w:rPr>
                <w:rFonts w:ascii="Calibri" w:eastAsia="Times New Roman" w:hAnsi="Calibri" w:cs="Calibri"/>
                <w:color w:val="000000"/>
                <w:sz w:val="16"/>
                <w:szCs w:val="16"/>
                <w:lang w:val="en-GB" w:eastAsia="en-GB"/>
              </w:rPr>
              <w:br/>
              <w:t xml:space="preserve">In the choice between the council's wording in article 6.1 b) and 6.2-6.6 and the </w:t>
            </w:r>
            <w:r w:rsidR="002023CD">
              <w:rPr>
                <w:rFonts w:ascii="Calibri" w:eastAsia="Times New Roman" w:hAnsi="Calibri" w:cs="Calibri"/>
                <w:color w:val="000000"/>
                <w:sz w:val="16"/>
                <w:szCs w:val="16"/>
                <w:lang w:val="en-GB" w:eastAsia="en-GB"/>
              </w:rPr>
              <w:t>Parliament</w:t>
            </w:r>
            <w:r w:rsidRPr="004E1DB8">
              <w:rPr>
                <w:rFonts w:ascii="Calibri" w:eastAsia="Times New Roman" w:hAnsi="Calibri" w:cs="Calibri"/>
                <w:color w:val="000000"/>
                <w:sz w:val="16"/>
                <w:szCs w:val="16"/>
                <w:lang w:val="en-GB" w:eastAsia="en-GB"/>
              </w:rPr>
              <w:t xml:space="preserve"> proposal of including an article 6a regarding covered bonds, the ASCB does however prefer the </w:t>
            </w:r>
            <w:r w:rsidR="002023CD">
              <w:rPr>
                <w:rFonts w:ascii="Calibri" w:eastAsia="Times New Roman" w:hAnsi="Calibri" w:cs="Calibri"/>
                <w:color w:val="000000"/>
                <w:sz w:val="16"/>
                <w:szCs w:val="16"/>
                <w:lang w:val="en-GB" w:eastAsia="en-GB"/>
              </w:rPr>
              <w:t>Parliament</w:t>
            </w:r>
            <w:r w:rsidRPr="004E1DB8">
              <w:rPr>
                <w:rFonts w:ascii="Calibri" w:eastAsia="Times New Roman" w:hAnsi="Calibri" w:cs="Calibri"/>
                <w:color w:val="000000"/>
                <w:sz w:val="16"/>
                <w:szCs w:val="16"/>
                <w:lang w:val="en-GB" w:eastAsia="en-GB"/>
              </w:rPr>
              <w:t xml:space="preserve"> version.</w:t>
            </w:r>
          </w:p>
        </w:tc>
      </w:tr>
      <w:tr w:rsidR="00ED3801" w:rsidRPr="000B113A" w:rsidTr="005A2247">
        <w:trPr>
          <w:trHeight w:val="1384"/>
        </w:trPr>
        <w:tc>
          <w:tcPr>
            <w:tcW w:w="882" w:type="dxa"/>
            <w:tcBorders>
              <w:top w:val="nil"/>
              <w:left w:val="single" w:sz="8" w:space="0" w:color="auto"/>
              <w:bottom w:val="single" w:sz="8" w:space="0" w:color="auto"/>
              <w:right w:val="single" w:sz="8" w:space="0" w:color="auto"/>
            </w:tcBorders>
            <w:shd w:val="clear" w:color="auto" w:fill="auto"/>
            <w:vAlign w:val="center"/>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3</w:t>
            </w:r>
          </w:p>
        </w:tc>
        <w:tc>
          <w:tcPr>
            <w:tcW w:w="961"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5A2247">
            <w:pPr>
              <w:jc w:val="both"/>
              <w:rPr>
                <w:rFonts w:ascii="Calibri" w:eastAsia="Times New Roman" w:hAnsi="Calibri" w:cs="Calibri"/>
                <w:b/>
                <w:bCs/>
                <w:color w:val="000000"/>
                <w:sz w:val="16"/>
                <w:szCs w:val="16"/>
                <w:lang w:val="en-GB" w:eastAsia="en-GB"/>
              </w:rPr>
            </w:pPr>
            <w:r w:rsidRPr="004E1DB8">
              <w:rPr>
                <w:rFonts w:ascii="Calibri" w:eastAsia="Times New Roman" w:hAnsi="Calibri" w:cs="Calibri"/>
                <w:b/>
                <w:bCs/>
                <w:color w:val="000000"/>
                <w:sz w:val="16"/>
                <w:szCs w:val="16"/>
                <w:lang w:val="en-GB" w:eastAsia="en-GB"/>
              </w:rPr>
              <w:t>15</w:t>
            </w:r>
          </w:p>
        </w:tc>
        <w:tc>
          <w:tcPr>
            <w:tcW w:w="2958" w:type="dxa"/>
            <w:tcBorders>
              <w:top w:val="nil"/>
              <w:left w:val="nil"/>
              <w:bottom w:val="single" w:sz="8" w:space="0" w:color="auto"/>
              <w:right w:val="single" w:sz="8" w:space="0" w:color="auto"/>
            </w:tcBorders>
            <w:shd w:val="clear" w:color="auto" w:fill="auto"/>
            <w:vAlign w:val="center"/>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The whole of article 15.</w:t>
            </w:r>
          </w:p>
        </w:tc>
        <w:tc>
          <w:tcPr>
            <w:tcW w:w="3563" w:type="dxa"/>
            <w:tcBorders>
              <w:top w:val="nil"/>
              <w:left w:val="nil"/>
              <w:bottom w:val="single" w:sz="8" w:space="0" w:color="auto"/>
              <w:right w:val="single" w:sz="8" w:space="0" w:color="auto"/>
            </w:tcBorders>
            <w:shd w:val="clear" w:color="auto" w:fill="auto"/>
            <w:hideMark/>
          </w:tcPr>
          <w:p w:rsidR="00ED3801" w:rsidRPr="004E1DB8" w:rsidRDefault="00ED3801" w:rsidP="005A2247">
            <w:pPr>
              <w:spacing w:after="240"/>
              <w:jc w:val="both"/>
              <w:rPr>
                <w:rFonts w:ascii="Calibri" w:eastAsia="Times New Roman" w:hAnsi="Calibri" w:cs="Calibri"/>
                <w:sz w:val="16"/>
                <w:szCs w:val="16"/>
                <w:lang w:val="en-GB" w:eastAsia="en-GB"/>
              </w:rPr>
            </w:pPr>
            <w:r w:rsidRPr="004E1DB8">
              <w:rPr>
                <w:rFonts w:ascii="Calibri" w:eastAsia="Times New Roman" w:hAnsi="Calibri" w:cs="Calibri"/>
                <w:sz w:val="16"/>
                <w:szCs w:val="16"/>
                <w:lang w:val="en-GB" w:eastAsia="en-GB"/>
              </w:rPr>
              <w:t>Requirements for coverage are a central part of any covered bond legislation and it is still unclear how this provision should be transposed into national law and then applied. Specifically, it is not clear how derivatives should be treated in the calculation of coverage.</w:t>
            </w:r>
          </w:p>
        </w:tc>
        <w:tc>
          <w:tcPr>
            <w:tcW w:w="1179"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proofErr w:type="spellStart"/>
            <w:r w:rsidRPr="004E1DB8">
              <w:rPr>
                <w:rFonts w:ascii="Calibri" w:eastAsia="Times New Roman" w:hAnsi="Calibri" w:cs="Calibri"/>
                <w:color w:val="000000"/>
                <w:sz w:val="16"/>
                <w:szCs w:val="16"/>
                <w:lang w:val="en-GB" w:eastAsia="en-GB"/>
              </w:rPr>
              <w:t>HIgh</w:t>
            </w:r>
            <w:proofErr w:type="spellEnd"/>
          </w:p>
        </w:tc>
        <w:tc>
          <w:tcPr>
            <w:tcW w:w="1960"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 </w:t>
            </w:r>
          </w:p>
        </w:tc>
        <w:tc>
          <w:tcPr>
            <w:tcW w:w="1348"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EU</w:t>
            </w:r>
          </w:p>
        </w:tc>
        <w:tc>
          <w:tcPr>
            <w:tcW w:w="2814" w:type="dxa"/>
            <w:tcBorders>
              <w:top w:val="nil"/>
              <w:left w:val="nil"/>
              <w:bottom w:val="single" w:sz="8" w:space="0" w:color="auto"/>
              <w:right w:val="single" w:sz="8" w:space="0" w:color="auto"/>
            </w:tcBorders>
            <w:shd w:val="clear" w:color="auto" w:fill="auto"/>
            <w:hideMark/>
          </w:tcPr>
          <w:p w:rsidR="00ED3801" w:rsidRPr="004E1DB8" w:rsidRDefault="00ED3801" w:rsidP="005A2247">
            <w:pPr>
              <w:jc w:val="both"/>
              <w:rPr>
                <w:rFonts w:ascii="Calibri" w:eastAsia="Times New Roman" w:hAnsi="Calibri" w:cs="Calibri"/>
                <w:color w:val="000000"/>
                <w:sz w:val="16"/>
                <w:szCs w:val="16"/>
                <w:lang w:val="en-GB" w:eastAsia="en-GB"/>
              </w:rPr>
            </w:pPr>
            <w:r w:rsidRPr="004E1DB8">
              <w:rPr>
                <w:rFonts w:ascii="Calibri" w:eastAsia="Times New Roman" w:hAnsi="Calibri" w:cs="Calibri"/>
                <w:color w:val="000000"/>
                <w:sz w:val="16"/>
                <w:szCs w:val="16"/>
                <w:lang w:val="en-GB" w:eastAsia="en-GB"/>
              </w:rPr>
              <w:t xml:space="preserve">ASCB prefers the council's wording of article 15.1 (except regarding costs for maintenance and administration, where the </w:t>
            </w:r>
            <w:r w:rsidR="00B35E5D">
              <w:rPr>
                <w:rFonts w:ascii="Calibri" w:eastAsia="Times New Roman" w:hAnsi="Calibri" w:cs="Calibri"/>
                <w:color w:val="000000"/>
                <w:sz w:val="16"/>
                <w:szCs w:val="16"/>
                <w:lang w:val="en-GB" w:eastAsia="en-GB"/>
              </w:rPr>
              <w:t>Parliament</w:t>
            </w:r>
            <w:r w:rsidRPr="004E1DB8">
              <w:rPr>
                <w:rFonts w:ascii="Calibri" w:eastAsia="Times New Roman" w:hAnsi="Calibri" w:cs="Calibri"/>
                <w:color w:val="000000"/>
                <w:sz w:val="16"/>
                <w:szCs w:val="16"/>
                <w:lang w:val="en-GB" w:eastAsia="en-GB"/>
              </w:rPr>
              <w:t xml:space="preserve"> wording regarding a lump sum calculation is preferable), but the </w:t>
            </w:r>
            <w:r w:rsidR="002023CD">
              <w:rPr>
                <w:rFonts w:ascii="Calibri" w:eastAsia="Times New Roman" w:hAnsi="Calibri" w:cs="Calibri"/>
                <w:color w:val="000000"/>
                <w:sz w:val="16"/>
                <w:szCs w:val="16"/>
                <w:lang w:val="en-GB" w:eastAsia="en-GB"/>
              </w:rPr>
              <w:t>Parliament</w:t>
            </w:r>
            <w:r w:rsidRPr="004E1DB8">
              <w:rPr>
                <w:rFonts w:ascii="Calibri" w:eastAsia="Times New Roman" w:hAnsi="Calibri" w:cs="Calibri"/>
                <w:color w:val="000000"/>
                <w:sz w:val="16"/>
                <w:szCs w:val="16"/>
                <w:lang w:val="en-GB" w:eastAsia="en-GB"/>
              </w:rPr>
              <w:t xml:space="preserve"> wording of article 15.2 (and 15.3).</w:t>
            </w:r>
          </w:p>
        </w:tc>
      </w:tr>
    </w:tbl>
    <w:p w:rsidR="00695838" w:rsidRPr="00ED3801" w:rsidRDefault="00695838" w:rsidP="00695838">
      <w:pPr>
        <w:rPr>
          <w:rFonts w:ascii="Calibri" w:hAnsi="Calibri" w:cs="Calibri"/>
          <w:sz w:val="22"/>
          <w:szCs w:val="22"/>
          <w:lang w:val="en-GB"/>
        </w:rPr>
      </w:pPr>
    </w:p>
    <w:p w:rsidR="00695838" w:rsidRPr="00ED3801" w:rsidRDefault="00695838" w:rsidP="00695838">
      <w:pPr>
        <w:pStyle w:val="Heading1"/>
        <w:numPr>
          <w:ilvl w:val="1"/>
          <w:numId w:val="13"/>
        </w:numPr>
        <w:rPr>
          <w:rFonts w:ascii="Calibri" w:hAnsi="Calibri" w:cs="Calibri"/>
          <w:sz w:val="22"/>
          <w:szCs w:val="22"/>
        </w:rPr>
      </w:pPr>
      <w:r w:rsidRPr="00ED3801">
        <w:rPr>
          <w:rFonts w:ascii="Calibri" w:hAnsi="Calibri" w:cs="Calibri"/>
          <w:sz w:val="22"/>
          <w:szCs w:val="22"/>
        </w:rPr>
        <w:t>Regulation</w:t>
      </w:r>
    </w:p>
    <w:p w:rsidR="00695838" w:rsidRPr="00ED3801" w:rsidRDefault="00695838" w:rsidP="00695838">
      <w:pPr>
        <w:pStyle w:val="ListParagraph"/>
        <w:numPr>
          <w:ilvl w:val="2"/>
          <w:numId w:val="13"/>
        </w:numPr>
        <w:rPr>
          <w:rFonts w:ascii="Calibri" w:hAnsi="Calibri" w:cs="Calibri"/>
          <w:sz w:val="22"/>
          <w:szCs w:val="22"/>
          <w:lang w:val="en-GB"/>
        </w:rPr>
      </w:pPr>
      <w:r w:rsidRPr="00ED3801">
        <w:rPr>
          <w:rFonts w:ascii="Calibri" w:hAnsi="Calibri" w:cs="Calibri"/>
          <w:sz w:val="22"/>
          <w:szCs w:val="22"/>
          <w:lang w:val="en-GB"/>
        </w:rPr>
        <w:t xml:space="preserve">Council </w:t>
      </w:r>
    </w:p>
    <w:tbl>
      <w:tblPr>
        <w:tblW w:w="15735" w:type="dxa"/>
        <w:tblInd w:w="-1003" w:type="dxa"/>
        <w:tblLook w:val="04A0" w:firstRow="1" w:lastRow="0" w:firstColumn="1" w:lastColumn="0" w:noHBand="0" w:noVBand="1"/>
      </w:tblPr>
      <w:tblGrid>
        <w:gridCol w:w="882"/>
        <w:gridCol w:w="1113"/>
        <w:gridCol w:w="2823"/>
        <w:gridCol w:w="3639"/>
        <w:gridCol w:w="1179"/>
        <w:gridCol w:w="1563"/>
        <w:gridCol w:w="1348"/>
        <w:gridCol w:w="3188"/>
      </w:tblGrid>
      <w:tr w:rsidR="00072939" w:rsidRPr="000B113A" w:rsidTr="00072939">
        <w:trPr>
          <w:trHeight w:val="780"/>
        </w:trPr>
        <w:tc>
          <w:tcPr>
            <w:tcW w:w="882" w:type="dxa"/>
            <w:tcBorders>
              <w:top w:val="single" w:sz="8" w:space="0" w:color="auto"/>
              <w:left w:val="single" w:sz="8" w:space="0" w:color="auto"/>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Ranking of priority</w:t>
            </w:r>
          </w:p>
        </w:tc>
        <w:tc>
          <w:tcPr>
            <w:tcW w:w="1113"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Location in the Regulation</w:t>
            </w:r>
          </w:p>
        </w:tc>
        <w:tc>
          <w:tcPr>
            <w:tcW w:w="2823"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Precise passage concerned</w:t>
            </w:r>
          </w:p>
        </w:tc>
        <w:tc>
          <w:tcPr>
            <w:tcW w:w="3639"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Description of the Issue</w:t>
            </w:r>
          </w:p>
        </w:tc>
        <w:tc>
          <w:tcPr>
            <w:tcW w:w="1179"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Level of seriousness</w:t>
            </w:r>
          </w:p>
        </w:tc>
        <w:tc>
          <w:tcPr>
            <w:tcW w:w="1563"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Justification for potential amendment</w:t>
            </w:r>
          </w:p>
        </w:tc>
        <w:tc>
          <w:tcPr>
            <w:tcW w:w="1348"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Nature of the Challenge [EU/national]</w:t>
            </w:r>
          </w:p>
        </w:tc>
        <w:tc>
          <w:tcPr>
            <w:tcW w:w="3188" w:type="dxa"/>
            <w:tcBorders>
              <w:top w:val="single" w:sz="8" w:space="0" w:color="auto"/>
              <w:left w:val="nil"/>
              <w:bottom w:val="single" w:sz="8" w:space="0" w:color="auto"/>
              <w:right w:val="single" w:sz="8" w:space="0" w:color="auto"/>
            </w:tcBorders>
            <w:shd w:val="clear" w:color="auto" w:fill="DE821B"/>
            <w:vAlign w:val="center"/>
            <w:hideMark/>
          </w:tcPr>
          <w:p w:rsidR="00ED3801" w:rsidRPr="004E1DB8" w:rsidRDefault="00ED3801" w:rsidP="00ED3801">
            <w:pPr>
              <w:jc w:val="center"/>
              <w:rPr>
                <w:rFonts w:ascii="Calibri" w:eastAsia="Times New Roman" w:hAnsi="Calibri" w:cs="Calibri"/>
                <w:b/>
                <w:bCs/>
                <w:color w:val="FFFFFF" w:themeColor="background1"/>
                <w:sz w:val="14"/>
                <w:szCs w:val="20"/>
                <w:lang w:val="en-GB" w:eastAsia="en-GB"/>
              </w:rPr>
            </w:pPr>
            <w:r w:rsidRPr="004E1DB8">
              <w:rPr>
                <w:rFonts w:ascii="Calibri" w:eastAsia="Times New Roman" w:hAnsi="Calibri" w:cs="Calibri"/>
                <w:b/>
                <w:bCs/>
                <w:color w:val="FFFFFF" w:themeColor="background1"/>
                <w:sz w:val="14"/>
                <w:szCs w:val="20"/>
                <w:lang w:val="en-GB" w:eastAsia="en-GB"/>
              </w:rPr>
              <w:t>Proposal for a wording update</w:t>
            </w:r>
          </w:p>
        </w:tc>
      </w:tr>
      <w:tr w:rsidR="00ED3801" w:rsidRPr="000B113A" w:rsidTr="005A2247">
        <w:trPr>
          <w:trHeight w:val="1834"/>
        </w:trPr>
        <w:tc>
          <w:tcPr>
            <w:tcW w:w="882" w:type="dxa"/>
            <w:tcBorders>
              <w:top w:val="nil"/>
              <w:left w:val="single" w:sz="8" w:space="0" w:color="auto"/>
              <w:bottom w:val="single" w:sz="8" w:space="0" w:color="auto"/>
              <w:right w:val="single" w:sz="8" w:space="0" w:color="auto"/>
            </w:tcBorders>
            <w:shd w:val="clear" w:color="auto" w:fill="auto"/>
            <w:vAlign w:val="center"/>
            <w:hideMark/>
          </w:tcPr>
          <w:p w:rsidR="00ED3801" w:rsidRPr="00B35E5D" w:rsidRDefault="00ED3801" w:rsidP="005A2247">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1</w:t>
            </w:r>
          </w:p>
        </w:tc>
        <w:tc>
          <w:tcPr>
            <w:tcW w:w="1113" w:type="dxa"/>
            <w:tcBorders>
              <w:top w:val="nil"/>
              <w:left w:val="nil"/>
              <w:bottom w:val="single" w:sz="8" w:space="0" w:color="auto"/>
              <w:right w:val="single" w:sz="8" w:space="0" w:color="auto"/>
            </w:tcBorders>
            <w:shd w:val="clear" w:color="auto" w:fill="auto"/>
            <w:vAlign w:val="center"/>
            <w:hideMark/>
          </w:tcPr>
          <w:p w:rsidR="00ED3801" w:rsidRPr="00B35E5D" w:rsidRDefault="00ED3801" w:rsidP="005A2247">
            <w:pPr>
              <w:jc w:val="both"/>
              <w:rPr>
                <w:rFonts w:ascii="Calibri" w:eastAsia="Times New Roman" w:hAnsi="Calibri" w:cs="Calibri"/>
                <w:b/>
                <w:bCs/>
                <w:color w:val="000000"/>
                <w:sz w:val="16"/>
                <w:szCs w:val="20"/>
                <w:lang w:val="en-GB" w:eastAsia="en-GB"/>
              </w:rPr>
            </w:pPr>
            <w:r w:rsidRPr="00B35E5D">
              <w:rPr>
                <w:rFonts w:ascii="Calibri" w:eastAsia="Times New Roman" w:hAnsi="Calibri" w:cs="Calibri"/>
                <w:b/>
                <w:bCs/>
                <w:color w:val="000000"/>
                <w:sz w:val="16"/>
                <w:szCs w:val="20"/>
                <w:lang w:val="en-GB" w:eastAsia="en-GB"/>
              </w:rPr>
              <w:t>129.1a</w:t>
            </w:r>
          </w:p>
        </w:tc>
        <w:tc>
          <w:tcPr>
            <w:tcW w:w="2823" w:type="dxa"/>
            <w:tcBorders>
              <w:top w:val="nil"/>
              <w:left w:val="nil"/>
              <w:bottom w:val="single" w:sz="8" w:space="0" w:color="auto"/>
              <w:right w:val="single" w:sz="8" w:space="0" w:color="auto"/>
            </w:tcBorders>
            <w:shd w:val="clear" w:color="auto" w:fill="auto"/>
            <w:hideMark/>
          </w:tcPr>
          <w:p w:rsidR="00ED3801" w:rsidRPr="00B35E5D" w:rsidRDefault="00ED3801" w:rsidP="005A2247">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For the purposes of point (c) of the first subparagraph of paragraph 1, the following shall apply:</w:t>
            </w:r>
            <w:r w:rsidRPr="00B35E5D">
              <w:rPr>
                <w:rFonts w:ascii="Calibri" w:eastAsia="Times New Roman" w:hAnsi="Calibri" w:cs="Calibri"/>
                <w:color w:val="000000"/>
                <w:sz w:val="16"/>
                <w:szCs w:val="20"/>
                <w:lang w:val="en-GB" w:eastAsia="en-GB"/>
              </w:rPr>
              <w:br/>
              <w:t>(a) for exposures to credit institutions that qualify for credit quality step 1 the exposure shall not exceed 15 % of the nominal amount of outstanding covered bonds of the issuing credit institution;</w:t>
            </w:r>
            <w:r w:rsidRPr="00B35E5D">
              <w:rPr>
                <w:rFonts w:ascii="Calibri" w:eastAsia="Times New Roman" w:hAnsi="Calibri" w:cs="Calibri"/>
                <w:color w:val="000000"/>
                <w:sz w:val="16"/>
                <w:szCs w:val="20"/>
                <w:lang w:val="en-GB" w:eastAsia="en-GB"/>
              </w:rPr>
              <w:br/>
              <w:t>(b) for exposures to credit institutions that qualify for credit quality step 2 the exposure shall not exceed 10 % of the total exposure of the nominal amount of outstanding covered bonds of the issuing credit institution;</w:t>
            </w:r>
            <w:r w:rsidRPr="00B35E5D">
              <w:rPr>
                <w:rFonts w:ascii="Calibri" w:eastAsia="Times New Roman" w:hAnsi="Calibri" w:cs="Calibri"/>
                <w:color w:val="000000"/>
                <w:sz w:val="16"/>
                <w:szCs w:val="20"/>
                <w:lang w:val="en-GB" w:eastAsia="en-GB"/>
              </w:rPr>
              <w:br/>
              <w:t>(b1) for exposures in the form of short-term deposits and derivative contracts to credit institutions that qualify for credit quality step 3, the exposures shall not exceed 10 % of the total exposure of the nominal amount of outstanding covered bonds of the issuing credit institution;</w:t>
            </w:r>
          </w:p>
        </w:tc>
        <w:tc>
          <w:tcPr>
            <w:tcW w:w="3639" w:type="dxa"/>
            <w:tcBorders>
              <w:top w:val="nil"/>
              <w:left w:val="nil"/>
              <w:bottom w:val="single" w:sz="8" w:space="0" w:color="auto"/>
              <w:right w:val="single" w:sz="8" w:space="0" w:color="auto"/>
            </w:tcBorders>
            <w:shd w:val="clear" w:color="auto" w:fill="auto"/>
            <w:hideMark/>
          </w:tcPr>
          <w:p w:rsidR="00ED3801" w:rsidRPr="00B35E5D" w:rsidRDefault="00ED3801" w:rsidP="005A2247">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For issuers in the non-euro area operating in small capital markets, there is a need to borrow in the euro area capital markets, to have access to sufficient volumes. This is often done through bonds with long term maturity. The maturity and currency chosen by clients is, however, to a large extent short term and in a non-euro currency. Consequently, there is a need for these issuers to enter into derivative contracts to hedge the currency and interest rate risks. Issuers in these markets therefore have to, for risk hedging purposes, inter into relatively large amounts of derivative contracts connected to their cover pools. If derivative contracts for risk hedging purposes are to be seen as exposures, limiting the amount of allowed exposures to credit institutions in the form of assets held for liquidity buffer purposes as well as such derivative contracts for risk hedging purposes, would entail a considerable risk that these actors would have to choose between exceeding the set limits or not hedging their currency and interest rate risks properly. This could  severely undermine the functioning of the affected covered bond markets.</w:t>
            </w:r>
          </w:p>
        </w:tc>
        <w:tc>
          <w:tcPr>
            <w:tcW w:w="1179" w:type="dxa"/>
            <w:tcBorders>
              <w:top w:val="nil"/>
              <w:left w:val="nil"/>
              <w:bottom w:val="single" w:sz="8" w:space="0" w:color="auto"/>
              <w:right w:val="single" w:sz="8" w:space="0" w:color="auto"/>
            </w:tcBorders>
            <w:shd w:val="clear" w:color="auto" w:fill="auto"/>
            <w:hideMark/>
          </w:tcPr>
          <w:p w:rsidR="00ED3801" w:rsidRPr="00B35E5D" w:rsidRDefault="00ED3801" w:rsidP="005A2247">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Very high</w:t>
            </w:r>
          </w:p>
        </w:tc>
        <w:tc>
          <w:tcPr>
            <w:tcW w:w="1563" w:type="dxa"/>
            <w:tcBorders>
              <w:top w:val="nil"/>
              <w:left w:val="nil"/>
              <w:bottom w:val="single" w:sz="8" w:space="0" w:color="auto"/>
              <w:right w:val="single" w:sz="8" w:space="0" w:color="auto"/>
            </w:tcBorders>
            <w:shd w:val="clear" w:color="auto" w:fill="auto"/>
            <w:hideMark/>
          </w:tcPr>
          <w:p w:rsidR="00ED3801" w:rsidRPr="00B35E5D" w:rsidRDefault="00ED3801" w:rsidP="005A2247">
            <w:pPr>
              <w:jc w:val="both"/>
              <w:rPr>
                <w:rFonts w:ascii="Calibri" w:eastAsia="Times New Roman" w:hAnsi="Calibri" w:cs="Calibri"/>
                <w:sz w:val="16"/>
                <w:szCs w:val="20"/>
                <w:lang w:val="en-GB" w:eastAsia="en-GB"/>
              </w:rPr>
            </w:pPr>
            <w:r w:rsidRPr="00B35E5D">
              <w:rPr>
                <w:rFonts w:ascii="Calibri" w:eastAsia="Times New Roman" w:hAnsi="Calibri" w:cs="Calibri"/>
                <w:sz w:val="16"/>
                <w:szCs w:val="20"/>
                <w:lang w:val="en-GB" w:eastAsia="en-GB"/>
              </w:rPr>
              <w:t>As a way of avoiding the risk described and in order to ensure the continued proper functioning and resilience of the covered bond market, we propose that either derivatives held for risk management purposes or exposures resulting from assets held for liquidity buffer purposes are excluded from the exposure limit to credit institutions that qualify for credit quality step 1 and 2.</w:t>
            </w:r>
          </w:p>
        </w:tc>
        <w:tc>
          <w:tcPr>
            <w:tcW w:w="1348" w:type="dxa"/>
            <w:tcBorders>
              <w:top w:val="nil"/>
              <w:left w:val="nil"/>
              <w:bottom w:val="single" w:sz="8" w:space="0" w:color="auto"/>
              <w:right w:val="single" w:sz="8" w:space="0" w:color="auto"/>
            </w:tcBorders>
            <w:shd w:val="clear" w:color="auto" w:fill="auto"/>
            <w:hideMark/>
          </w:tcPr>
          <w:p w:rsidR="00ED3801" w:rsidRPr="00B35E5D" w:rsidRDefault="00ED3801" w:rsidP="005A2247">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 </w:t>
            </w:r>
          </w:p>
        </w:tc>
        <w:tc>
          <w:tcPr>
            <w:tcW w:w="3188" w:type="dxa"/>
            <w:tcBorders>
              <w:top w:val="nil"/>
              <w:left w:val="nil"/>
              <w:bottom w:val="single" w:sz="8" w:space="0" w:color="auto"/>
              <w:right w:val="single" w:sz="8" w:space="0" w:color="auto"/>
            </w:tcBorders>
            <w:shd w:val="clear" w:color="auto" w:fill="auto"/>
            <w:hideMark/>
          </w:tcPr>
          <w:p w:rsidR="00ED3801" w:rsidRPr="00B35E5D" w:rsidRDefault="00ED3801" w:rsidP="005A2247">
            <w:pPr>
              <w:jc w:val="both"/>
              <w:rPr>
                <w:rFonts w:ascii="Calibri" w:eastAsia="Times New Roman" w:hAnsi="Calibri" w:cs="Calibri"/>
                <w:color w:val="000000"/>
                <w:sz w:val="16"/>
                <w:szCs w:val="20"/>
                <w:lang w:val="en-GB" w:eastAsia="en-GB"/>
              </w:rPr>
            </w:pPr>
            <w:r w:rsidRPr="00B35E5D">
              <w:rPr>
                <w:rFonts w:ascii="Calibri" w:eastAsia="Times New Roman" w:hAnsi="Calibri" w:cs="Calibri"/>
                <w:color w:val="000000"/>
                <w:sz w:val="16"/>
                <w:szCs w:val="20"/>
                <w:lang w:val="en-GB" w:eastAsia="en-GB"/>
              </w:rPr>
              <w:t>For the purposes of point (c) of the first subparagraph of paragraph 1, the following shall apply:</w:t>
            </w:r>
            <w:r w:rsidRPr="00B35E5D">
              <w:rPr>
                <w:rFonts w:ascii="Calibri" w:eastAsia="Times New Roman" w:hAnsi="Calibri" w:cs="Calibri"/>
                <w:color w:val="000000"/>
                <w:sz w:val="16"/>
                <w:szCs w:val="20"/>
                <w:lang w:val="en-GB" w:eastAsia="en-GB"/>
              </w:rPr>
              <w:br/>
              <w:t xml:space="preserve">(a) for exposures, </w:t>
            </w:r>
            <w:r w:rsidRPr="00B35E5D">
              <w:rPr>
                <w:rFonts w:ascii="Calibri" w:eastAsia="Times New Roman" w:hAnsi="Calibri" w:cs="Calibri"/>
                <w:color w:val="000000"/>
                <w:sz w:val="16"/>
                <w:szCs w:val="20"/>
                <w:u w:val="single"/>
                <w:lang w:val="en-GB" w:eastAsia="en-GB"/>
              </w:rPr>
              <w:t>excluding assets in the liquidity buffer in accordance with article 16 of Directive (EU) 20../… [OP: Please insert reference to Directive (EU) on the issue of covered bonds and covered bond public supervision and amending Directive 2009/65/EC and Directive 2014/59/EU]</w:t>
            </w:r>
            <w:r w:rsidRPr="00B35E5D">
              <w:rPr>
                <w:rFonts w:ascii="Calibri" w:eastAsia="Times New Roman" w:hAnsi="Calibri" w:cs="Calibri"/>
                <w:color w:val="000000"/>
                <w:sz w:val="16"/>
                <w:szCs w:val="20"/>
                <w:lang w:val="en-GB" w:eastAsia="en-GB"/>
              </w:rPr>
              <w:t>, to credit institutions that qualify for the credit quality step 1 the exposure shall not exceed 15 % of the nominal amount of outstanding covered bonds of the issuing credit institution;</w:t>
            </w:r>
            <w:r w:rsidRPr="00B35E5D">
              <w:rPr>
                <w:rFonts w:ascii="Calibri" w:eastAsia="Times New Roman" w:hAnsi="Calibri" w:cs="Calibri"/>
                <w:color w:val="000000"/>
                <w:sz w:val="16"/>
                <w:szCs w:val="20"/>
                <w:lang w:val="en-GB" w:eastAsia="en-GB"/>
              </w:rPr>
              <w:br/>
              <w:t>(b) for exposures,</w:t>
            </w:r>
            <w:r w:rsidRPr="00B35E5D">
              <w:rPr>
                <w:rFonts w:ascii="Calibri" w:eastAsia="Times New Roman" w:hAnsi="Calibri" w:cs="Calibri"/>
                <w:color w:val="000000"/>
                <w:sz w:val="16"/>
                <w:szCs w:val="20"/>
                <w:u w:val="single"/>
                <w:lang w:val="en-GB" w:eastAsia="en-GB"/>
              </w:rPr>
              <w:t xml:space="preserve"> excluding assets in the liquidity buffer in accordance with article 16 of Directive (EU) 20../… [OP: Please insert reference to Directive (EU) on the issue of covered bonds and covered bond public supervision and amending Directive 2009/65/EC and Directive 2014/59/EU]</w:t>
            </w:r>
            <w:r w:rsidRPr="00B35E5D">
              <w:rPr>
                <w:rFonts w:ascii="Calibri" w:eastAsia="Times New Roman" w:hAnsi="Calibri" w:cs="Calibri"/>
                <w:color w:val="000000"/>
                <w:sz w:val="16"/>
                <w:szCs w:val="20"/>
                <w:lang w:val="en-GB" w:eastAsia="en-GB"/>
              </w:rPr>
              <w:t>, to credit institutions that qualify for the credit quality step 2 the exposure shall not exceed 10 % of the total exposure of the nominal amount of outstanding covered bonds of the issuing credit institution;</w:t>
            </w:r>
            <w:r w:rsidRPr="00B35E5D">
              <w:rPr>
                <w:rFonts w:ascii="Calibri" w:eastAsia="Times New Roman" w:hAnsi="Calibri" w:cs="Calibri"/>
                <w:color w:val="000000"/>
                <w:sz w:val="16"/>
                <w:szCs w:val="20"/>
                <w:lang w:val="en-GB" w:eastAsia="en-GB"/>
              </w:rPr>
              <w:br/>
              <w:t>(</w:t>
            </w:r>
            <w:proofErr w:type="spellStart"/>
            <w:r w:rsidRPr="00B35E5D">
              <w:rPr>
                <w:rFonts w:ascii="Calibri" w:eastAsia="Times New Roman" w:hAnsi="Calibri" w:cs="Calibri"/>
                <w:color w:val="000000"/>
                <w:sz w:val="16"/>
                <w:szCs w:val="20"/>
                <w:lang w:val="en-GB" w:eastAsia="en-GB"/>
              </w:rPr>
              <w:t>ba</w:t>
            </w:r>
            <w:proofErr w:type="spellEnd"/>
            <w:r w:rsidRPr="00B35E5D">
              <w:rPr>
                <w:rFonts w:ascii="Calibri" w:eastAsia="Times New Roman" w:hAnsi="Calibri" w:cs="Calibri"/>
                <w:color w:val="000000"/>
                <w:sz w:val="16"/>
                <w:szCs w:val="20"/>
                <w:lang w:val="en-GB" w:eastAsia="en-GB"/>
              </w:rPr>
              <w:t>) for exposures in the form of short term deposits and derivative contracts to credit institutions that qualify for the credit quality step 3, the exposure shall not exceed 10% of the total exposure of the nominal amount of outstanding covered bonds of the issuing credit institution;</w:t>
            </w:r>
          </w:p>
        </w:tc>
      </w:tr>
      <w:tr w:rsidR="00ED3801" w:rsidRPr="000B113A" w:rsidTr="00072939">
        <w:trPr>
          <w:trHeight w:val="2655"/>
        </w:trPr>
        <w:tc>
          <w:tcPr>
            <w:tcW w:w="882" w:type="dxa"/>
            <w:tcBorders>
              <w:top w:val="nil"/>
              <w:left w:val="single" w:sz="8" w:space="0" w:color="auto"/>
              <w:bottom w:val="single" w:sz="8" w:space="0" w:color="auto"/>
              <w:right w:val="single" w:sz="8" w:space="0" w:color="auto"/>
            </w:tcBorders>
            <w:shd w:val="clear" w:color="auto" w:fill="auto"/>
            <w:vAlign w:val="center"/>
            <w:hideMark/>
          </w:tcPr>
          <w:p w:rsidR="00ED3801" w:rsidRPr="005A2247" w:rsidRDefault="00ED3801" w:rsidP="005A2247">
            <w:pPr>
              <w:jc w:val="both"/>
              <w:rPr>
                <w:rFonts w:ascii="Calibri" w:eastAsia="Times New Roman" w:hAnsi="Calibri" w:cs="Calibri"/>
                <w:color w:val="000000"/>
                <w:sz w:val="16"/>
                <w:szCs w:val="20"/>
                <w:lang w:val="en-GB" w:eastAsia="en-GB"/>
              </w:rPr>
            </w:pPr>
            <w:r w:rsidRPr="005A2247">
              <w:rPr>
                <w:rFonts w:ascii="Calibri" w:eastAsia="Times New Roman" w:hAnsi="Calibri" w:cs="Calibri"/>
                <w:color w:val="000000"/>
                <w:sz w:val="16"/>
                <w:szCs w:val="20"/>
                <w:lang w:val="en-GB" w:eastAsia="en-GB"/>
              </w:rPr>
              <w:t>2</w:t>
            </w:r>
          </w:p>
        </w:tc>
        <w:tc>
          <w:tcPr>
            <w:tcW w:w="1113" w:type="dxa"/>
            <w:tcBorders>
              <w:top w:val="nil"/>
              <w:left w:val="nil"/>
              <w:bottom w:val="single" w:sz="8" w:space="0" w:color="auto"/>
              <w:right w:val="single" w:sz="8" w:space="0" w:color="auto"/>
            </w:tcBorders>
            <w:shd w:val="clear" w:color="auto" w:fill="auto"/>
            <w:vAlign w:val="center"/>
            <w:hideMark/>
          </w:tcPr>
          <w:p w:rsidR="00ED3801" w:rsidRPr="005A2247" w:rsidRDefault="00ED3801" w:rsidP="005A2247">
            <w:pPr>
              <w:jc w:val="both"/>
              <w:rPr>
                <w:rFonts w:ascii="Calibri" w:eastAsia="Times New Roman" w:hAnsi="Calibri" w:cs="Calibri"/>
                <w:b/>
                <w:bCs/>
                <w:color w:val="000000"/>
                <w:sz w:val="16"/>
                <w:szCs w:val="20"/>
                <w:lang w:val="en-GB" w:eastAsia="en-GB"/>
              </w:rPr>
            </w:pPr>
            <w:r w:rsidRPr="005A2247">
              <w:rPr>
                <w:rFonts w:ascii="Calibri" w:eastAsia="Times New Roman" w:hAnsi="Calibri" w:cs="Calibri"/>
                <w:b/>
                <w:bCs/>
                <w:color w:val="000000"/>
                <w:sz w:val="16"/>
                <w:szCs w:val="20"/>
                <w:lang w:val="en-GB" w:eastAsia="en-GB"/>
              </w:rPr>
              <w:t xml:space="preserve">129.1 (c)  </w:t>
            </w:r>
          </w:p>
        </w:tc>
        <w:tc>
          <w:tcPr>
            <w:tcW w:w="2823" w:type="dxa"/>
            <w:tcBorders>
              <w:top w:val="nil"/>
              <w:left w:val="nil"/>
              <w:bottom w:val="single" w:sz="8" w:space="0" w:color="auto"/>
              <w:right w:val="single" w:sz="8" w:space="0" w:color="auto"/>
            </w:tcBorders>
            <w:shd w:val="clear" w:color="auto" w:fill="auto"/>
            <w:hideMark/>
          </w:tcPr>
          <w:p w:rsidR="00ED3801" w:rsidRPr="005A2247" w:rsidRDefault="00ED3801" w:rsidP="005A2247">
            <w:pPr>
              <w:jc w:val="both"/>
              <w:rPr>
                <w:rFonts w:ascii="Calibri" w:eastAsia="Times New Roman" w:hAnsi="Calibri" w:cs="Calibri"/>
                <w:color w:val="000000"/>
                <w:sz w:val="16"/>
                <w:szCs w:val="20"/>
                <w:lang w:val="en-GB" w:eastAsia="en-GB"/>
              </w:rPr>
            </w:pPr>
            <w:r w:rsidRPr="005A2247">
              <w:rPr>
                <w:rFonts w:ascii="Calibri" w:eastAsia="Times New Roman" w:hAnsi="Calibri" w:cs="Calibri"/>
                <w:color w:val="000000"/>
                <w:sz w:val="16"/>
                <w:szCs w:val="20"/>
                <w:lang w:val="en-GB" w:eastAsia="en-GB"/>
              </w:rPr>
              <w:t>exposures to credit institutions that qualify for credit quality step 1, credit quality step 2 or exposures in the form of short-term deposits where used to fulfil the cover pool liquidity buffer requirement in Article 16 and derivative contracts in accordance with Article 11 of Directive (EU) 20../… [OP: Please insert reference to Directive (EU) on the issue of covered bonds and covered bond public supervision and amending Directive 2009/65/EC and Directive 2014/59/EU] to credit institutions that qualify for credit quality step 3, where exposures in the form of derivative contracts are permitted by the competent authorities, as set out in this Chapter.</w:t>
            </w:r>
          </w:p>
        </w:tc>
        <w:tc>
          <w:tcPr>
            <w:tcW w:w="3639" w:type="dxa"/>
            <w:tcBorders>
              <w:top w:val="nil"/>
              <w:left w:val="nil"/>
              <w:bottom w:val="single" w:sz="8" w:space="0" w:color="auto"/>
              <w:right w:val="single" w:sz="8" w:space="0" w:color="auto"/>
            </w:tcBorders>
            <w:shd w:val="clear" w:color="auto" w:fill="auto"/>
            <w:hideMark/>
          </w:tcPr>
          <w:p w:rsidR="00ED3801" w:rsidRPr="005A2247" w:rsidRDefault="00ED3801" w:rsidP="005A2247">
            <w:pPr>
              <w:jc w:val="both"/>
              <w:rPr>
                <w:rFonts w:ascii="Calibri" w:eastAsia="Times New Roman" w:hAnsi="Calibri" w:cs="Calibri"/>
                <w:color w:val="000000"/>
                <w:sz w:val="16"/>
                <w:szCs w:val="20"/>
                <w:lang w:val="en-GB" w:eastAsia="en-GB"/>
              </w:rPr>
            </w:pPr>
            <w:r w:rsidRPr="005A2247">
              <w:rPr>
                <w:rFonts w:ascii="Calibri" w:eastAsia="Times New Roman" w:hAnsi="Calibri" w:cs="Calibri"/>
                <w:color w:val="000000"/>
                <w:sz w:val="16"/>
                <w:szCs w:val="20"/>
                <w:lang w:val="en-GB" w:eastAsia="en-GB"/>
              </w:rPr>
              <w:t>Please see description of the issue regarding article 129.1a.</w:t>
            </w:r>
          </w:p>
        </w:tc>
        <w:tc>
          <w:tcPr>
            <w:tcW w:w="1179" w:type="dxa"/>
            <w:tcBorders>
              <w:top w:val="nil"/>
              <w:left w:val="nil"/>
              <w:bottom w:val="single" w:sz="8" w:space="0" w:color="auto"/>
              <w:right w:val="single" w:sz="8" w:space="0" w:color="auto"/>
            </w:tcBorders>
            <w:shd w:val="clear" w:color="auto" w:fill="auto"/>
            <w:hideMark/>
          </w:tcPr>
          <w:p w:rsidR="00ED3801" w:rsidRPr="005A2247" w:rsidRDefault="00ED3801" w:rsidP="005A2247">
            <w:pPr>
              <w:jc w:val="both"/>
              <w:rPr>
                <w:rFonts w:ascii="Calibri" w:eastAsia="Times New Roman" w:hAnsi="Calibri" w:cs="Calibri"/>
                <w:color w:val="000000"/>
                <w:sz w:val="16"/>
                <w:szCs w:val="20"/>
                <w:lang w:val="en-GB" w:eastAsia="en-GB"/>
              </w:rPr>
            </w:pPr>
            <w:r w:rsidRPr="005A2247">
              <w:rPr>
                <w:rFonts w:ascii="Calibri" w:eastAsia="Times New Roman" w:hAnsi="Calibri" w:cs="Calibri"/>
                <w:color w:val="000000"/>
                <w:sz w:val="16"/>
                <w:szCs w:val="20"/>
                <w:lang w:val="en-GB" w:eastAsia="en-GB"/>
              </w:rPr>
              <w:t>High</w:t>
            </w:r>
          </w:p>
        </w:tc>
        <w:tc>
          <w:tcPr>
            <w:tcW w:w="1563" w:type="dxa"/>
            <w:tcBorders>
              <w:top w:val="nil"/>
              <w:left w:val="nil"/>
              <w:bottom w:val="single" w:sz="8" w:space="0" w:color="auto"/>
              <w:right w:val="single" w:sz="8" w:space="0" w:color="auto"/>
            </w:tcBorders>
            <w:shd w:val="clear" w:color="auto" w:fill="auto"/>
            <w:hideMark/>
          </w:tcPr>
          <w:p w:rsidR="00ED3801" w:rsidRPr="005A2247" w:rsidRDefault="00ED3801" w:rsidP="005A2247">
            <w:pPr>
              <w:jc w:val="both"/>
              <w:rPr>
                <w:rFonts w:ascii="Calibri" w:eastAsia="Times New Roman" w:hAnsi="Calibri" w:cs="Calibri"/>
                <w:color w:val="000000"/>
                <w:sz w:val="16"/>
                <w:szCs w:val="20"/>
                <w:lang w:val="en-GB" w:eastAsia="en-GB"/>
              </w:rPr>
            </w:pPr>
            <w:r w:rsidRPr="005A2247">
              <w:rPr>
                <w:rFonts w:ascii="Calibri" w:eastAsia="Times New Roman" w:hAnsi="Calibri" w:cs="Calibri"/>
                <w:color w:val="000000"/>
                <w:sz w:val="16"/>
                <w:szCs w:val="20"/>
                <w:lang w:val="en-GB" w:eastAsia="en-GB"/>
              </w:rPr>
              <w:t>Please see justification for the amendment regarding article 129.1a.</w:t>
            </w:r>
          </w:p>
        </w:tc>
        <w:tc>
          <w:tcPr>
            <w:tcW w:w="1348" w:type="dxa"/>
            <w:tcBorders>
              <w:top w:val="nil"/>
              <w:left w:val="nil"/>
              <w:bottom w:val="single" w:sz="8" w:space="0" w:color="auto"/>
              <w:right w:val="single" w:sz="8" w:space="0" w:color="auto"/>
            </w:tcBorders>
            <w:shd w:val="clear" w:color="auto" w:fill="auto"/>
            <w:hideMark/>
          </w:tcPr>
          <w:p w:rsidR="00ED3801" w:rsidRPr="005A2247" w:rsidRDefault="00ED3801" w:rsidP="005A2247">
            <w:pPr>
              <w:jc w:val="both"/>
              <w:rPr>
                <w:rFonts w:ascii="Calibri" w:eastAsia="Times New Roman" w:hAnsi="Calibri" w:cs="Calibri"/>
                <w:color w:val="000000"/>
                <w:sz w:val="16"/>
                <w:szCs w:val="20"/>
                <w:lang w:val="en-GB" w:eastAsia="en-GB"/>
              </w:rPr>
            </w:pPr>
            <w:r w:rsidRPr="005A2247">
              <w:rPr>
                <w:rFonts w:ascii="Calibri" w:eastAsia="Times New Roman" w:hAnsi="Calibri" w:cs="Calibri"/>
                <w:color w:val="000000"/>
                <w:sz w:val="16"/>
                <w:szCs w:val="20"/>
                <w:lang w:val="en-GB" w:eastAsia="en-GB"/>
              </w:rPr>
              <w:t> </w:t>
            </w:r>
          </w:p>
        </w:tc>
        <w:tc>
          <w:tcPr>
            <w:tcW w:w="3188" w:type="dxa"/>
            <w:tcBorders>
              <w:top w:val="nil"/>
              <w:left w:val="nil"/>
              <w:bottom w:val="single" w:sz="8" w:space="0" w:color="auto"/>
              <w:right w:val="single" w:sz="8" w:space="0" w:color="auto"/>
            </w:tcBorders>
            <w:shd w:val="clear" w:color="auto" w:fill="auto"/>
            <w:hideMark/>
          </w:tcPr>
          <w:p w:rsidR="00ED3801" w:rsidRPr="005A2247" w:rsidRDefault="00ED3801" w:rsidP="005A2247">
            <w:pPr>
              <w:jc w:val="both"/>
              <w:rPr>
                <w:rFonts w:ascii="Calibri" w:eastAsia="Times New Roman" w:hAnsi="Calibri" w:cs="Calibri"/>
                <w:color w:val="000000"/>
                <w:sz w:val="16"/>
                <w:szCs w:val="20"/>
                <w:lang w:val="en-GB" w:eastAsia="en-GB"/>
              </w:rPr>
            </w:pPr>
            <w:r w:rsidRPr="005A2247">
              <w:rPr>
                <w:rFonts w:ascii="Calibri" w:eastAsia="Times New Roman" w:hAnsi="Calibri" w:cs="Calibri"/>
                <w:color w:val="000000"/>
                <w:sz w:val="16"/>
                <w:szCs w:val="20"/>
                <w:lang w:val="en-GB" w:eastAsia="en-GB"/>
              </w:rPr>
              <w:t xml:space="preserve">exposures to credit institutions that qualify for credit quality step 1, credit quality step 2 or exposures in the form of short-term deposits </w:t>
            </w:r>
            <w:r w:rsidRPr="005A2247">
              <w:rPr>
                <w:rFonts w:ascii="Calibri" w:eastAsia="Times New Roman" w:hAnsi="Calibri" w:cs="Calibri"/>
                <w:strike/>
                <w:color w:val="000000"/>
                <w:sz w:val="16"/>
                <w:szCs w:val="20"/>
                <w:lang w:val="en-GB" w:eastAsia="en-GB"/>
              </w:rPr>
              <w:t>where used to fulfil the cover pool liquidity buffer requirement in Article 16 and derivative contracts in accordance with Article 11 of Directive (EU) 20../… [OP: Please insert reference to Directive (EU) on the issue of covered bonds and covered bond public supervision and amending Directive 2009/65/EC and Directive 2014/59/EU]</w:t>
            </w:r>
            <w:r w:rsidRPr="005A2247">
              <w:rPr>
                <w:rFonts w:ascii="Calibri" w:eastAsia="Times New Roman" w:hAnsi="Calibri" w:cs="Calibri"/>
                <w:color w:val="000000"/>
                <w:sz w:val="16"/>
                <w:szCs w:val="20"/>
                <w:lang w:val="en-GB" w:eastAsia="en-GB"/>
              </w:rPr>
              <w:t xml:space="preserve"> to credit institutions that qualify for credit quality step 3, where exposures in the form of derivative contracts are permitted by the competent authorities, as set out in this Chapter.";</w:t>
            </w:r>
          </w:p>
        </w:tc>
      </w:tr>
    </w:tbl>
    <w:p w:rsidR="00695838" w:rsidRDefault="00695838"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Default="0057740E" w:rsidP="00695838">
      <w:pPr>
        <w:rPr>
          <w:rFonts w:ascii="Calibri" w:hAnsi="Calibri" w:cs="Calibri"/>
          <w:sz w:val="22"/>
          <w:szCs w:val="22"/>
          <w:lang w:val="en-GB"/>
        </w:rPr>
      </w:pPr>
    </w:p>
    <w:p w:rsidR="0057740E" w:rsidRPr="00ED3801" w:rsidRDefault="0057740E" w:rsidP="00695838">
      <w:pPr>
        <w:rPr>
          <w:rFonts w:ascii="Calibri" w:hAnsi="Calibri" w:cs="Calibri"/>
          <w:sz w:val="22"/>
          <w:szCs w:val="22"/>
          <w:lang w:val="en-GB"/>
        </w:rPr>
      </w:pPr>
    </w:p>
    <w:p w:rsidR="00695838" w:rsidRPr="008657E9" w:rsidRDefault="002023CD" w:rsidP="00C47CE7">
      <w:pPr>
        <w:pStyle w:val="ListParagraph"/>
        <w:numPr>
          <w:ilvl w:val="2"/>
          <w:numId w:val="13"/>
        </w:numPr>
        <w:rPr>
          <w:rFonts w:ascii="Calibri" w:hAnsi="Calibri" w:cs="Calibri"/>
          <w:sz w:val="22"/>
          <w:szCs w:val="22"/>
          <w:lang w:val="en-GB"/>
        </w:rPr>
      </w:pPr>
      <w:r w:rsidRPr="008657E9">
        <w:rPr>
          <w:rFonts w:ascii="Calibri" w:hAnsi="Calibri" w:cs="Calibri"/>
          <w:sz w:val="22"/>
          <w:szCs w:val="22"/>
          <w:lang w:val="en-GB"/>
        </w:rPr>
        <w:t>Parliament</w:t>
      </w:r>
    </w:p>
    <w:tbl>
      <w:tblPr>
        <w:tblW w:w="15877"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203"/>
        <w:gridCol w:w="3661"/>
        <w:gridCol w:w="2977"/>
        <w:gridCol w:w="956"/>
        <w:gridCol w:w="1406"/>
        <w:gridCol w:w="1461"/>
        <w:gridCol w:w="3264"/>
      </w:tblGrid>
      <w:tr w:rsidR="00072939" w:rsidRPr="000B113A" w:rsidTr="00072939">
        <w:trPr>
          <w:trHeight w:val="780"/>
        </w:trPr>
        <w:tc>
          <w:tcPr>
            <w:tcW w:w="949"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Ranking of priority</w:t>
            </w:r>
          </w:p>
        </w:tc>
        <w:tc>
          <w:tcPr>
            <w:tcW w:w="1203"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Location in the Regulation</w:t>
            </w:r>
          </w:p>
        </w:tc>
        <w:tc>
          <w:tcPr>
            <w:tcW w:w="3661"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Precise passage concerned</w:t>
            </w:r>
          </w:p>
        </w:tc>
        <w:tc>
          <w:tcPr>
            <w:tcW w:w="2977"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Description of the Issue</w:t>
            </w:r>
          </w:p>
        </w:tc>
        <w:tc>
          <w:tcPr>
            <w:tcW w:w="956"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Level of seriousness</w:t>
            </w:r>
          </w:p>
        </w:tc>
        <w:tc>
          <w:tcPr>
            <w:tcW w:w="1406"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Justification for potential amendment</w:t>
            </w:r>
          </w:p>
        </w:tc>
        <w:tc>
          <w:tcPr>
            <w:tcW w:w="1461"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Nature of the Challenge [EU/national]</w:t>
            </w:r>
          </w:p>
        </w:tc>
        <w:tc>
          <w:tcPr>
            <w:tcW w:w="3264" w:type="dxa"/>
            <w:shd w:val="clear" w:color="auto" w:fill="DE821B"/>
            <w:vAlign w:val="center"/>
            <w:hideMark/>
          </w:tcPr>
          <w:p w:rsidR="00ED3801" w:rsidRPr="004E1DB8" w:rsidRDefault="00ED3801" w:rsidP="00ED3801">
            <w:pPr>
              <w:jc w:val="center"/>
              <w:rPr>
                <w:rFonts w:asciiTheme="majorHAnsi" w:eastAsia="Times New Roman" w:hAnsiTheme="majorHAnsi" w:cstheme="majorHAnsi"/>
                <w:b/>
                <w:bCs/>
                <w:color w:val="FFFFFF" w:themeColor="background1"/>
                <w:sz w:val="16"/>
                <w:szCs w:val="20"/>
                <w:lang w:val="en-GB" w:eastAsia="en-GB"/>
              </w:rPr>
            </w:pPr>
            <w:r w:rsidRPr="004E1DB8">
              <w:rPr>
                <w:rFonts w:asciiTheme="majorHAnsi" w:eastAsia="Times New Roman" w:hAnsiTheme="majorHAnsi" w:cstheme="majorHAnsi"/>
                <w:b/>
                <w:bCs/>
                <w:color w:val="FFFFFF" w:themeColor="background1"/>
                <w:sz w:val="16"/>
                <w:szCs w:val="20"/>
                <w:lang w:val="en-GB" w:eastAsia="en-GB"/>
              </w:rPr>
              <w:t>Proposal for a wording update</w:t>
            </w:r>
          </w:p>
        </w:tc>
      </w:tr>
      <w:tr w:rsidR="00ED3801" w:rsidRPr="000B113A" w:rsidTr="00072939">
        <w:trPr>
          <w:trHeight w:val="4935"/>
        </w:trPr>
        <w:tc>
          <w:tcPr>
            <w:tcW w:w="949" w:type="dxa"/>
            <w:shd w:val="clear" w:color="auto" w:fill="auto"/>
            <w:vAlign w:val="center"/>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1</w:t>
            </w:r>
          </w:p>
        </w:tc>
        <w:tc>
          <w:tcPr>
            <w:tcW w:w="1203" w:type="dxa"/>
            <w:shd w:val="clear" w:color="auto" w:fill="auto"/>
            <w:vAlign w:val="center"/>
            <w:hideMark/>
          </w:tcPr>
          <w:p w:rsidR="00ED3801" w:rsidRPr="004E1DB8" w:rsidRDefault="00ED3801" w:rsidP="005A2247">
            <w:pPr>
              <w:jc w:val="both"/>
              <w:rPr>
                <w:rFonts w:asciiTheme="majorHAnsi" w:eastAsia="Times New Roman" w:hAnsiTheme="majorHAnsi" w:cstheme="majorHAnsi"/>
                <w:b/>
                <w:bCs/>
                <w:color w:val="000000"/>
                <w:sz w:val="16"/>
                <w:szCs w:val="20"/>
                <w:lang w:val="en-GB" w:eastAsia="en-GB"/>
              </w:rPr>
            </w:pPr>
            <w:r w:rsidRPr="004E1DB8">
              <w:rPr>
                <w:rFonts w:asciiTheme="majorHAnsi" w:eastAsia="Times New Roman" w:hAnsiTheme="majorHAnsi" w:cstheme="majorHAnsi"/>
                <w:b/>
                <w:bCs/>
                <w:color w:val="000000"/>
                <w:sz w:val="16"/>
                <w:szCs w:val="20"/>
                <w:lang w:val="en-GB" w:eastAsia="en-GB"/>
              </w:rPr>
              <w:t>art 129.1a</w:t>
            </w:r>
          </w:p>
        </w:tc>
        <w:tc>
          <w:tcPr>
            <w:tcW w:w="3661"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1a. For the purposes of point (c) of the first subparagraph of paragraph 1, the following shall apply:</w:t>
            </w:r>
            <w:r w:rsidRPr="004E1DB8">
              <w:rPr>
                <w:rFonts w:asciiTheme="majorHAnsi" w:eastAsia="Times New Roman" w:hAnsiTheme="majorHAnsi" w:cstheme="majorHAnsi"/>
                <w:color w:val="000000"/>
                <w:sz w:val="16"/>
                <w:szCs w:val="20"/>
                <w:lang w:val="en-GB" w:eastAsia="en-GB"/>
              </w:rPr>
              <w:br/>
              <w:t>(a) for exposures to credit institutions that qualify for the credit quality step 1 the exposure shall not exceed 15 % of the nominal amount of outstanding covered bonds of the issuing credit institution;</w:t>
            </w:r>
            <w:r w:rsidRPr="004E1DB8">
              <w:rPr>
                <w:rFonts w:asciiTheme="majorHAnsi" w:eastAsia="Times New Roman" w:hAnsiTheme="majorHAnsi" w:cstheme="majorHAnsi"/>
                <w:color w:val="000000"/>
                <w:sz w:val="16"/>
                <w:szCs w:val="20"/>
                <w:lang w:val="en-GB" w:eastAsia="en-GB"/>
              </w:rPr>
              <w:br/>
              <w:t>(b) for exposures to credit institutions that qualify for the credit quality step 2 the exposure shall not exceed 10 % of the total exposure of the nominal amount of outstanding covered bonds of the issuing credit institution;</w:t>
            </w:r>
            <w:r w:rsidRPr="004E1DB8">
              <w:rPr>
                <w:rFonts w:asciiTheme="majorHAnsi" w:eastAsia="Times New Roman" w:hAnsiTheme="majorHAnsi" w:cstheme="majorHAnsi"/>
                <w:color w:val="000000"/>
                <w:sz w:val="16"/>
                <w:szCs w:val="20"/>
                <w:lang w:val="en-GB" w:eastAsia="en-GB"/>
              </w:rPr>
              <w:br/>
            </w:r>
            <w:r w:rsidRPr="004E1DB8">
              <w:rPr>
                <w:rFonts w:asciiTheme="majorHAnsi" w:eastAsia="Times New Roman" w:hAnsiTheme="majorHAnsi" w:cstheme="majorHAnsi"/>
                <w:b/>
                <w:bCs/>
                <w:i/>
                <w:iCs/>
                <w:color w:val="000000"/>
                <w:sz w:val="16"/>
                <w:szCs w:val="20"/>
                <w:lang w:val="en-GB" w:eastAsia="en-GB"/>
              </w:rPr>
              <w:t>(</w:t>
            </w:r>
            <w:proofErr w:type="spellStart"/>
            <w:r w:rsidRPr="004E1DB8">
              <w:rPr>
                <w:rFonts w:asciiTheme="majorHAnsi" w:eastAsia="Times New Roman" w:hAnsiTheme="majorHAnsi" w:cstheme="majorHAnsi"/>
                <w:b/>
                <w:bCs/>
                <w:i/>
                <w:iCs/>
                <w:color w:val="000000"/>
                <w:sz w:val="16"/>
                <w:szCs w:val="20"/>
                <w:lang w:val="en-GB" w:eastAsia="en-GB"/>
              </w:rPr>
              <w:t>ba</w:t>
            </w:r>
            <w:proofErr w:type="spellEnd"/>
            <w:r w:rsidRPr="004E1DB8">
              <w:rPr>
                <w:rFonts w:asciiTheme="majorHAnsi" w:eastAsia="Times New Roman" w:hAnsiTheme="majorHAnsi" w:cstheme="majorHAnsi"/>
                <w:b/>
                <w:bCs/>
                <w:i/>
                <w:iCs/>
                <w:color w:val="000000"/>
                <w:sz w:val="16"/>
                <w:szCs w:val="20"/>
                <w:lang w:val="en-GB" w:eastAsia="en-GB"/>
              </w:rPr>
              <w:t>) for exposures in the form of short term deposits and derivative contracts to credit institutions that qualify for the credit quality step 3, the exposure shall not exceed 5% of the total exposure of the nominal amount of outstanding covered bonds of the issuing credit institution;</w:t>
            </w:r>
          </w:p>
        </w:tc>
        <w:tc>
          <w:tcPr>
            <w:tcW w:w="2977" w:type="dxa"/>
            <w:shd w:val="clear" w:color="auto" w:fill="auto"/>
            <w:hideMark/>
          </w:tcPr>
          <w:p w:rsidR="00ED3801" w:rsidRPr="004E1DB8" w:rsidRDefault="00ED3801" w:rsidP="005A2247">
            <w:pPr>
              <w:jc w:val="both"/>
              <w:rPr>
                <w:rFonts w:asciiTheme="majorHAnsi" w:eastAsia="Times New Roman" w:hAnsiTheme="majorHAnsi" w:cstheme="majorHAnsi"/>
                <w:sz w:val="16"/>
                <w:szCs w:val="20"/>
                <w:lang w:val="en-GB" w:eastAsia="en-GB"/>
              </w:rPr>
            </w:pPr>
            <w:r w:rsidRPr="004E1DB8">
              <w:rPr>
                <w:rFonts w:asciiTheme="majorHAnsi" w:eastAsia="Times New Roman" w:hAnsiTheme="majorHAnsi" w:cstheme="majorHAnsi"/>
                <w:sz w:val="16"/>
                <w:szCs w:val="20"/>
                <w:lang w:val="en-GB" w:eastAsia="en-GB"/>
              </w:rPr>
              <w:t>For issuers in the non-euro area operating in small capital markets, there is a need to borrow in the euro area capital markets, to have access to sufficient volumes. This is often done through bonds with long term maturity. The maturity and currency chosen by clients is, however, to a large extent short term and in a non-euro currency. Consequently, there is a need for these issuers to enter into derivative contracts to hedge the currency and interest rate risks. Issuers in these markets therefore have to, for risk hedging purposes, enter into relatively large amounts of derivative contracts connected to their cover pools. If derivative contracts for risk hedging purposes are to be seen as exposures, limiting the amount of allowed exposures to credit institutions in the form of assets held for liquidity buffer purposes as well as such derivative contracts for risk hedging purposes would entail a considerable risk that these actors would have to choose between exceeding the set limits or not hedging their currency and interest rate risks properly</w:t>
            </w:r>
            <w:r w:rsidR="00964D2D">
              <w:rPr>
                <w:rFonts w:asciiTheme="majorHAnsi" w:eastAsia="Times New Roman" w:hAnsiTheme="majorHAnsi" w:cstheme="majorHAnsi"/>
                <w:sz w:val="16"/>
                <w:szCs w:val="20"/>
                <w:lang w:val="en-GB" w:eastAsia="en-GB"/>
              </w:rPr>
              <w:t xml:space="preserve">. </w:t>
            </w:r>
            <w:r w:rsidRPr="004E1DB8">
              <w:rPr>
                <w:rFonts w:asciiTheme="majorHAnsi" w:eastAsia="Times New Roman" w:hAnsiTheme="majorHAnsi" w:cstheme="majorHAnsi"/>
                <w:sz w:val="16"/>
                <w:szCs w:val="20"/>
                <w:lang w:val="en-GB" w:eastAsia="en-GB"/>
              </w:rPr>
              <w:t>This could  severely undermine the functioning of the affected covered bond markets</w:t>
            </w:r>
          </w:p>
        </w:tc>
        <w:tc>
          <w:tcPr>
            <w:tcW w:w="956"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Very High</w:t>
            </w:r>
          </w:p>
        </w:tc>
        <w:tc>
          <w:tcPr>
            <w:tcW w:w="1406" w:type="dxa"/>
            <w:shd w:val="clear" w:color="auto" w:fill="auto"/>
            <w:hideMark/>
          </w:tcPr>
          <w:p w:rsidR="00ED3801" w:rsidRPr="004E1DB8" w:rsidRDefault="00ED3801" w:rsidP="005A2247">
            <w:pPr>
              <w:jc w:val="both"/>
              <w:rPr>
                <w:rFonts w:asciiTheme="majorHAnsi" w:eastAsia="Times New Roman" w:hAnsiTheme="majorHAnsi" w:cstheme="majorHAnsi"/>
                <w:sz w:val="16"/>
                <w:szCs w:val="20"/>
                <w:lang w:val="en-GB" w:eastAsia="en-GB"/>
              </w:rPr>
            </w:pPr>
            <w:r w:rsidRPr="004E1DB8">
              <w:rPr>
                <w:rFonts w:asciiTheme="majorHAnsi" w:eastAsia="Times New Roman" w:hAnsiTheme="majorHAnsi" w:cstheme="majorHAnsi"/>
                <w:sz w:val="16"/>
                <w:szCs w:val="20"/>
                <w:lang w:val="en-GB" w:eastAsia="en-GB"/>
              </w:rPr>
              <w:t>As a way of avoiding the risk described and in order to ensure the continued proper functioning and resilience of the covered bond market, we propose that either derivatives held for risk management purposes or exposures resulting from assets held for liquidity buffer purposes are excluded from the exposure limit to credit institutions that qualify for credit quality step 1 and 2.</w:t>
            </w:r>
          </w:p>
        </w:tc>
        <w:tc>
          <w:tcPr>
            <w:tcW w:w="1461"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EU (especially for smaller currency areas)</w:t>
            </w:r>
          </w:p>
        </w:tc>
        <w:tc>
          <w:tcPr>
            <w:tcW w:w="3264"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1a. For the purposes of point (c) of the first subparagraph of paragraph 1, the following shall apply:</w:t>
            </w:r>
            <w:r w:rsidRPr="004E1DB8">
              <w:rPr>
                <w:rFonts w:asciiTheme="majorHAnsi" w:eastAsia="Times New Roman" w:hAnsiTheme="majorHAnsi" w:cstheme="majorHAnsi"/>
                <w:color w:val="000000"/>
                <w:sz w:val="16"/>
                <w:szCs w:val="20"/>
                <w:lang w:val="en-GB" w:eastAsia="en-GB"/>
              </w:rPr>
              <w:br/>
              <w:t xml:space="preserve">(a) for exposures, </w:t>
            </w:r>
            <w:r w:rsidRPr="004E1DB8">
              <w:rPr>
                <w:rFonts w:asciiTheme="majorHAnsi" w:eastAsia="Times New Roman" w:hAnsiTheme="majorHAnsi" w:cstheme="majorHAnsi"/>
                <w:color w:val="000000"/>
                <w:sz w:val="16"/>
                <w:szCs w:val="20"/>
                <w:u w:val="single"/>
                <w:lang w:val="en-GB" w:eastAsia="en-GB"/>
              </w:rPr>
              <w:t>excluding assets in the liquidity buffer in accordance with article 16 of Directive (EU) 20../… [OP: Please insert reference to Directive (EU) on the issue of covered bonds and covered bond public supervision and amending Directive 2009/65/EC and Directive 2014/59/EU]</w:t>
            </w:r>
            <w:r w:rsidRPr="004E1DB8">
              <w:rPr>
                <w:rFonts w:asciiTheme="majorHAnsi" w:eastAsia="Times New Roman" w:hAnsiTheme="majorHAnsi" w:cstheme="majorHAnsi"/>
                <w:color w:val="000000"/>
                <w:sz w:val="16"/>
                <w:szCs w:val="20"/>
                <w:lang w:val="en-GB" w:eastAsia="en-GB"/>
              </w:rPr>
              <w:t>, to credit institutions that qualify for the credit quality step 1 the exposure shall not exceed 15 % of the nominal amount of outstanding covered bonds of the issuing credit institution;</w:t>
            </w:r>
            <w:r w:rsidRPr="004E1DB8">
              <w:rPr>
                <w:rFonts w:asciiTheme="majorHAnsi" w:eastAsia="Times New Roman" w:hAnsiTheme="majorHAnsi" w:cstheme="majorHAnsi"/>
                <w:color w:val="000000"/>
                <w:sz w:val="16"/>
                <w:szCs w:val="20"/>
                <w:lang w:val="en-GB" w:eastAsia="en-GB"/>
              </w:rPr>
              <w:br/>
              <w:t xml:space="preserve">(b) for exposures, </w:t>
            </w:r>
            <w:r w:rsidRPr="004E1DB8">
              <w:rPr>
                <w:rFonts w:asciiTheme="majorHAnsi" w:eastAsia="Times New Roman" w:hAnsiTheme="majorHAnsi" w:cstheme="majorHAnsi"/>
                <w:color w:val="000000"/>
                <w:sz w:val="16"/>
                <w:szCs w:val="20"/>
                <w:u w:val="single"/>
                <w:lang w:val="en-GB" w:eastAsia="en-GB"/>
              </w:rPr>
              <w:t xml:space="preserve">excluding assets in the liquidity buffer in accordance with article 16 of Directive (EU) 20../… [OP: Please insert reference to Directive (EU) on the issue of covered bonds and covered bond public supervision and amending Directive 2009/65/EC and Directive 2014/59/EU], </w:t>
            </w:r>
            <w:r w:rsidRPr="004E1DB8">
              <w:rPr>
                <w:rFonts w:asciiTheme="majorHAnsi" w:eastAsia="Times New Roman" w:hAnsiTheme="majorHAnsi" w:cstheme="majorHAnsi"/>
                <w:color w:val="000000"/>
                <w:sz w:val="16"/>
                <w:szCs w:val="20"/>
                <w:lang w:val="en-GB" w:eastAsia="en-GB"/>
              </w:rPr>
              <w:t>to credit institutions that qualify for the credit quality step 2 the exposure shall not exceed 10 % of the total exposure of the nominal amount of outstanding covered bonds of the issuing credit institution;</w:t>
            </w:r>
            <w:r w:rsidRPr="004E1DB8">
              <w:rPr>
                <w:rFonts w:asciiTheme="majorHAnsi" w:eastAsia="Times New Roman" w:hAnsiTheme="majorHAnsi" w:cstheme="majorHAnsi"/>
                <w:color w:val="000000"/>
                <w:sz w:val="16"/>
                <w:szCs w:val="20"/>
                <w:lang w:val="en-GB" w:eastAsia="en-GB"/>
              </w:rPr>
              <w:br/>
              <w:t>(</w:t>
            </w:r>
            <w:proofErr w:type="spellStart"/>
            <w:r w:rsidRPr="004E1DB8">
              <w:rPr>
                <w:rFonts w:asciiTheme="majorHAnsi" w:eastAsia="Times New Roman" w:hAnsiTheme="majorHAnsi" w:cstheme="majorHAnsi"/>
                <w:color w:val="000000"/>
                <w:sz w:val="16"/>
                <w:szCs w:val="20"/>
                <w:lang w:val="en-GB" w:eastAsia="en-GB"/>
              </w:rPr>
              <w:t>ba</w:t>
            </w:r>
            <w:proofErr w:type="spellEnd"/>
            <w:r w:rsidRPr="004E1DB8">
              <w:rPr>
                <w:rFonts w:asciiTheme="majorHAnsi" w:eastAsia="Times New Roman" w:hAnsiTheme="majorHAnsi" w:cstheme="majorHAnsi"/>
                <w:color w:val="000000"/>
                <w:sz w:val="16"/>
                <w:szCs w:val="20"/>
                <w:lang w:val="en-GB" w:eastAsia="en-GB"/>
              </w:rPr>
              <w:t xml:space="preserve">) for exposures in the form of short term deposits and derivative contracts to credit institutions that qualify for the credit quality step 3, the exposure shall not exceed </w:t>
            </w:r>
            <w:r w:rsidRPr="004E1DB8">
              <w:rPr>
                <w:rFonts w:asciiTheme="majorHAnsi" w:eastAsia="Times New Roman" w:hAnsiTheme="majorHAnsi" w:cstheme="majorHAnsi"/>
                <w:color w:val="000000"/>
                <w:sz w:val="16"/>
                <w:szCs w:val="20"/>
                <w:u w:val="single"/>
                <w:lang w:val="en-GB" w:eastAsia="en-GB"/>
              </w:rPr>
              <w:t>10%</w:t>
            </w:r>
            <w:r w:rsidRPr="004E1DB8">
              <w:rPr>
                <w:rFonts w:asciiTheme="majorHAnsi" w:eastAsia="Times New Roman" w:hAnsiTheme="majorHAnsi" w:cstheme="majorHAnsi"/>
                <w:color w:val="000000"/>
                <w:sz w:val="16"/>
                <w:szCs w:val="20"/>
                <w:lang w:val="en-GB" w:eastAsia="en-GB"/>
              </w:rPr>
              <w:t xml:space="preserve"> of the total exposure of the nominal amount of outstanding covered bonds of the issuing credit institution;</w:t>
            </w:r>
          </w:p>
        </w:tc>
      </w:tr>
      <w:tr w:rsidR="00ED3801" w:rsidRPr="000B113A" w:rsidTr="0057740E">
        <w:trPr>
          <w:trHeight w:val="4545"/>
        </w:trPr>
        <w:tc>
          <w:tcPr>
            <w:tcW w:w="949" w:type="dxa"/>
            <w:shd w:val="clear" w:color="auto" w:fill="auto"/>
            <w:vAlign w:val="center"/>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2</w:t>
            </w:r>
          </w:p>
        </w:tc>
        <w:tc>
          <w:tcPr>
            <w:tcW w:w="1203" w:type="dxa"/>
            <w:shd w:val="clear" w:color="auto" w:fill="auto"/>
            <w:vAlign w:val="center"/>
            <w:hideMark/>
          </w:tcPr>
          <w:p w:rsidR="00ED3801" w:rsidRPr="004E1DB8" w:rsidRDefault="00ED3801" w:rsidP="005A2247">
            <w:pPr>
              <w:jc w:val="both"/>
              <w:rPr>
                <w:rFonts w:asciiTheme="majorHAnsi" w:eastAsia="Times New Roman" w:hAnsiTheme="majorHAnsi" w:cstheme="majorHAnsi"/>
                <w:b/>
                <w:bCs/>
                <w:color w:val="000000"/>
                <w:sz w:val="16"/>
                <w:szCs w:val="20"/>
                <w:lang w:val="en-GB" w:eastAsia="en-GB"/>
              </w:rPr>
            </w:pPr>
            <w:r w:rsidRPr="004E1DB8">
              <w:rPr>
                <w:rFonts w:asciiTheme="majorHAnsi" w:eastAsia="Times New Roman" w:hAnsiTheme="majorHAnsi" w:cstheme="majorHAnsi"/>
                <w:b/>
                <w:bCs/>
                <w:color w:val="000000"/>
                <w:sz w:val="16"/>
                <w:szCs w:val="20"/>
                <w:lang w:val="en-GB" w:eastAsia="en-GB"/>
              </w:rPr>
              <w:t>129.1 (c)</w:t>
            </w:r>
          </w:p>
        </w:tc>
        <w:tc>
          <w:tcPr>
            <w:tcW w:w="3661"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exposures to credit institutions that qualify for the credit quality step 1, credit quality step 2</w:t>
            </w:r>
            <w:r w:rsidRPr="004E1DB8">
              <w:rPr>
                <w:rFonts w:asciiTheme="majorHAnsi" w:eastAsia="Times New Roman" w:hAnsiTheme="majorHAnsi" w:cstheme="majorHAnsi"/>
                <w:b/>
                <w:bCs/>
                <w:i/>
                <w:iCs/>
                <w:color w:val="000000"/>
                <w:sz w:val="16"/>
                <w:szCs w:val="20"/>
                <w:lang w:val="en-GB" w:eastAsia="en-GB"/>
              </w:rPr>
              <w:t>,</w:t>
            </w:r>
            <w:r w:rsidRPr="004E1DB8">
              <w:rPr>
                <w:rFonts w:asciiTheme="majorHAnsi" w:eastAsia="Times New Roman" w:hAnsiTheme="majorHAnsi" w:cstheme="majorHAnsi"/>
                <w:color w:val="000000"/>
                <w:sz w:val="16"/>
                <w:szCs w:val="20"/>
                <w:lang w:val="en-GB" w:eastAsia="en-GB"/>
              </w:rPr>
              <w:t xml:space="preserve"> </w:t>
            </w:r>
            <w:r w:rsidRPr="004E1DB8">
              <w:rPr>
                <w:rFonts w:asciiTheme="majorHAnsi" w:eastAsia="Times New Roman" w:hAnsiTheme="majorHAnsi" w:cstheme="majorHAnsi"/>
                <w:b/>
                <w:bCs/>
                <w:i/>
                <w:iCs/>
                <w:color w:val="000000"/>
                <w:sz w:val="16"/>
                <w:szCs w:val="20"/>
                <w:lang w:val="en-GB" w:eastAsia="en-GB"/>
              </w:rPr>
              <w:t>or</w:t>
            </w:r>
            <w:r w:rsidRPr="004E1DB8">
              <w:rPr>
                <w:rFonts w:asciiTheme="majorHAnsi" w:eastAsia="Times New Roman" w:hAnsiTheme="majorHAnsi" w:cstheme="majorHAnsi"/>
                <w:color w:val="000000"/>
                <w:sz w:val="16"/>
                <w:szCs w:val="20"/>
                <w:lang w:val="en-GB" w:eastAsia="en-GB"/>
              </w:rPr>
              <w:t xml:space="preserve"> </w:t>
            </w:r>
            <w:r w:rsidRPr="004E1DB8">
              <w:rPr>
                <w:rFonts w:asciiTheme="majorHAnsi" w:eastAsia="Times New Roman" w:hAnsiTheme="majorHAnsi" w:cstheme="majorHAnsi"/>
                <w:b/>
                <w:bCs/>
                <w:i/>
                <w:iCs/>
                <w:color w:val="000000"/>
                <w:sz w:val="16"/>
                <w:szCs w:val="20"/>
                <w:lang w:val="en-GB" w:eastAsia="en-GB"/>
              </w:rPr>
              <w:t>exposures in the form of short term deposits with a maturity not exceeding 100 days where those deposits are used to fulfil, and qualify for, the cover pool liquidity buffer requirements of national laws in accordance with Article 16 of Directive (EU) 20xx/</w:t>
            </w:r>
            <w:proofErr w:type="spellStart"/>
            <w:r w:rsidRPr="004E1DB8">
              <w:rPr>
                <w:rFonts w:asciiTheme="majorHAnsi" w:eastAsia="Times New Roman" w:hAnsiTheme="majorHAnsi" w:cstheme="majorHAnsi"/>
                <w:b/>
                <w:bCs/>
                <w:i/>
                <w:iCs/>
                <w:color w:val="000000"/>
                <w:sz w:val="16"/>
                <w:szCs w:val="20"/>
                <w:lang w:val="en-GB" w:eastAsia="en-GB"/>
              </w:rPr>
              <w:t>xxxx</w:t>
            </w:r>
            <w:proofErr w:type="spellEnd"/>
            <w:r w:rsidRPr="004E1DB8">
              <w:rPr>
                <w:rFonts w:asciiTheme="majorHAnsi" w:eastAsia="Times New Roman" w:hAnsiTheme="majorHAnsi" w:cstheme="majorHAnsi"/>
                <w:b/>
                <w:bCs/>
                <w:i/>
                <w:iCs/>
                <w:color w:val="000000"/>
                <w:sz w:val="16"/>
                <w:szCs w:val="20"/>
                <w:lang w:val="en-GB" w:eastAsia="en-GB"/>
              </w:rPr>
              <w:t xml:space="preserve"> [OP: Please insert reference to Directive (EU) on the issue of covered bonds and covered bond public supervision and amending Directive 2009/65/EC and Directive 2014/59/EU] and derivative contracts satisfying the requirements of national laws in accordance with Article 11 of Directive (EU) 20xx/</w:t>
            </w:r>
            <w:proofErr w:type="spellStart"/>
            <w:r w:rsidRPr="004E1DB8">
              <w:rPr>
                <w:rFonts w:asciiTheme="majorHAnsi" w:eastAsia="Times New Roman" w:hAnsiTheme="majorHAnsi" w:cstheme="majorHAnsi"/>
                <w:b/>
                <w:bCs/>
                <w:i/>
                <w:iCs/>
                <w:color w:val="000000"/>
                <w:sz w:val="16"/>
                <w:szCs w:val="20"/>
                <w:lang w:val="en-GB" w:eastAsia="en-GB"/>
              </w:rPr>
              <w:t>xxxx</w:t>
            </w:r>
            <w:proofErr w:type="spellEnd"/>
            <w:r w:rsidRPr="004E1DB8">
              <w:rPr>
                <w:rFonts w:asciiTheme="majorHAnsi" w:eastAsia="Times New Roman" w:hAnsiTheme="majorHAnsi" w:cstheme="majorHAnsi"/>
                <w:b/>
                <w:bCs/>
                <w:i/>
                <w:iCs/>
                <w:color w:val="000000"/>
                <w:sz w:val="16"/>
                <w:szCs w:val="20"/>
                <w:lang w:val="en-GB" w:eastAsia="en-GB"/>
              </w:rPr>
              <w:t xml:space="preserve"> [OP: Please insert reference to Directive (EU) on the issue of covered bonds and covered bond public supervision and amending Directive 2009/65/EC and Directive 2014/59/EU] to credit institutions that qualify for the credit quality step 3, where exposure in the form of derivative contracts are permitted by the competent authorities, </w:t>
            </w:r>
            <w:r w:rsidRPr="004E1DB8">
              <w:rPr>
                <w:rFonts w:asciiTheme="majorHAnsi" w:eastAsia="Times New Roman" w:hAnsiTheme="majorHAnsi" w:cstheme="majorHAnsi"/>
                <w:color w:val="000000"/>
                <w:sz w:val="16"/>
                <w:szCs w:val="20"/>
                <w:lang w:val="en-GB" w:eastAsia="en-GB"/>
              </w:rPr>
              <w:t>as set out in this Chapter</w:t>
            </w:r>
          </w:p>
        </w:tc>
        <w:tc>
          <w:tcPr>
            <w:tcW w:w="2977"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Please see description of the issue regarding article 129.1a.</w:t>
            </w:r>
          </w:p>
        </w:tc>
        <w:tc>
          <w:tcPr>
            <w:tcW w:w="956"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High</w:t>
            </w:r>
          </w:p>
        </w:tc>
        <w:tc>
          <w:tcPr>
            <w:tcW w:w="1406"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Please see justification for the amendment regarding article 129.1a.</w:t>
            </w:r>
          </w:p>
        </w:tc>
        <w:tc>
          <w:tcPr>
            <w:tcW w:w="1461"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EU (especially for smaller currency areas)</w:t>
            </w:r>
          </w:p>
        </w:tc>
        <w:tc>
          <w:tcPr>
            <w:tcW w:w="3264"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 xml:space="preserve">"(c) exposures to credit institutions that qualify for the credit quality step 1, credit quality step 2, or exposures in the form of short term deposits with a maturity not exceeding 100 days </w:t>
            </w:r>
            <w:r w:rsidRPr="004E1DB8">
              <w:rPr>
                <w:rFonts w:asciiTheme="majorHAnsi" w:eastAsia="Times New Roman" w:hAnsiTheme="majorHAnsi" w:cstheme="majorHAnsi"/>
                <w:strike/>
                <w:color w:val="000000"/>
                <w:sz w:val="16"/>
                <w:szCs w:val="20"/>
                <w:lang w:val="en-GB" w:eastAsia="en-GB"/>
              </w:rPr>
              <w:t>where those deposits are used to fulfil, and qualify for, the cover pool liquidity buffer requirements of national laws in accordance with Article 16 of Directive (EU) 20xx/</w:t>
            </w:r>
            <w:proofErr w:type="spellStart"/>
            <w:r w:rsidRPr="004E1DB8">
              <w:rPr>
                <w:rFonts w:asciiTheme="majorHAnsi" w:eastAsia="Times New Roman" w:hAnsiTheme="majorHAnsi" w:cstheme="majorHAnsi"/>
                <w:strike/>
                <w:color w:val="000000"/>
                <w:sz w:val="16"/>
                <w:szCs w:val="20"/>
                <w:lang w:val="en-GB" w:eastAsia="en-GB"/>
              </w:rPr>
              <w:t>xxxx</w:t>
            </w:r>
            <w:proofErr w:type="spellEnd"/>
            <w:r w:rsidRPr="004E1DB8">
              <w:rPr>
                <w:rFonts w:asciiTheme="majorHAnsi" w:eastAsia="Times New Roman" w:hAnsiTheme="majorHAnsi" w:cstheme="majorHAnsi"/>
                <w:strike/>
                <w:color w:val="000000"/>
                <w:sz w:val="16"/>
                <w:szCs w:val="20"/>
                <w:lang w:val="en-GB" w:eastAsia="en-GB"/>
              </w:rPr>
              <w:t xml:space="preserve"> [OP: Please insert reference to Directive (EU) on the issue of covered bonds and covered bond public supervision and amending Directive 2009/65/EC and Directive 2014/59/EU] </w:t>
            </w:r>
            <w:r w:rsidRPr="004E1DB8">
              <w:rPr>
                <w:rFonts w:asciiTheme="majorHAnsi" w:eastAsia="Times New Roman" w:hAnsiTheme="majorHAnsi" w:cstheme="majorHAnsi"/>
                <w:color w:val="000000"/>
                <w:sz w:val="16"/>
                <w:szCs w:val="20"/>
                <w:lang w:val="en-GB" w:eastAsia="en-GB"/>
              </w:rPr>
              <w:t>and derivative contracts satisfying the requirements of national laws in accordance with Article 11 of Directive (EU) 20xx/</w:t>
            </w:r>
            <w:proofErr w:type="spellStart"/>
            <w:r w:rsidRPr="004E1DB8">
              <w:rPr>
                <w:rFonts w:asciiTheme="majorHAnsi" w:eastAsia="Times New Roman" w:hAnsiTheme="majorHAnsi" w:cstheme="majorHAnsi"/>
                <w:color w:val="000000"/>
                <w:sz w:val="16"/>
                <w:szCs w:val="20"/>
                <w:lang w:val="en-GB" w:eastAsia="en-GB"/>
              </w:rPr>
              <w:t>xxxx</w:t>
            </w:r>
            <w:proofErr w:type="spellEnd"/>
            <w:r w:rsidRPr="004E1DB8">
              <w:rPr>
                <w:rFonts w:asciiTheme="majorHAnsi" w:eastAsia="Times New Roman" w:hAnsiTheme="majorHAnsi" w:cstheme="majorHAnsi"/>
                <w:color w:val="000000"/>
                <w:sz w:val="16"/>
                <w:szCs w:val="20"/>
                <w:lang w:val="en-GB" w:eastAsia="en-GB"/>
              </w:rPr>
              <w:t xml:space="preserve"> [OP: Please insert reference to Directive (EU) on the issue of covered bonds and covered bond public supervision and amending Directive 2009/65/EC and Directive 2014/59/EU] to credit institutions that qualify for the credit quality step 3, where exposure in the form of derivative contracts are permitted by the competent authorities, as set out in this Chapter.";</w:t>
            </w:r>
          </w:p>
        </w:tc>
      </w:tr>
      <w:tr w:rsidR="00ED3801" w:rsidRPr="000B113A" w:rsidTr="00072939">
        <w:trPr>
          <w:trHeight w:val="1290"/>
        </w:trPr>
        <w:tc>
          <w:tcPr>
            <w:tcW w:w="949" w:type="dxa"/>
            <w:shd w:val="clear" w:color="auto" w:fill="auto"/>
            <w:vAlign w:val="center"/>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3</w:t>
            </w:r>
          </w:p>
        </w:tc>
        <w:tc>
          <w:tcPr>
            <w:tcW w:w="1203" w:type="dxa"/>
            <w:shd w:val="clear" w:color="auto" w:fill="auto"/>
            <w:vAlign w:val="center"/>
            <w:hideMark/>
          </w:tcPr>
          <w:p w:rsidR="00ED3801" w:rsidRPr="004E1DB8" w:rsidRDefault="00ED3801" w:rsidP="005A2247">
            <w:pPr>
              <w:jc w:val="both"/>
              <w:rPr>
                <w:rFonts w:asciiTheme="majorHAnsi" w:eastAsia="Times New Roman" w:hAnsiTheme="majorHAnsi" w:cstheme="majorHAnsi"/>
                <w:b/>
                <w:bCs/>
                <w:color w:val="000000"/>
                <w:sz w:val="16"/>
                <w:szCs w:val="20"/>
                <w:lang w:val="en-GB" w:eastAsia="en-GB"/>
              </w:rPr>
            </w:pPr>
            <w:r w:rsidRPr="004E1DB8">
              <w:rPr>
                <w:rFonts w:asciiTheme="majorHAnsi" w:eastAsia="Times New Roman" w:hAnsiTheme="majorHAnsi" w:cstheme="majorHAnsi"/>
                <w:b/>
                <w:bCs/>
                <w:color w:val="000000"/>
                <w:sz w:val="16"/>
                <w:szCs w:val="20"/>
                <w:lang w:val="en-GB" w:eastAsia="en-GB"/>
              </w:rPr>
              <w:t>art 129.3a par 3</w:t>
            </w:r>
          </w:p>
        </w:tc>
        <w:tc>
          <w:tcPr>
            <w:tcW w:w="3661" w:type="dxa"/>
            <w:shd w:val="clear" w:color="auto" w:fill="auto"/>
            <w:noWrap/>
            <w:vAlign w:val="center"/>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 xml:space="preserve">The assets contributing to a minimum level of </w:t>
            </w:r>
            <w:proofErr w:type="spellStart"/>
            <w:r w:rsidRPr="004E1DB8">
              <w:rPr>
                <w:rFonts w:asciiTheme="majorHAnsi" w:eastAsia="Times New Roman" w:hAnsiTheme="majorHAnsi" w:cstheme="majorHAnsi"/>
                <w:color w:val="000000"/>
                <w:sz w:val="16"/>
                <w:szCs w:val="20"/>
                <w:lang w:val="en-GB" w:eastAsia="en-GB"/>
              </w:rPr>
              <w:t>overcollateralisation</w:t>
            </w:r>
            <w:proofErr w:type="spellEnd"/>
            <w:r w:rsidRPr="004E1DB8">
              <w:rPr>
                <w:rFonts w:asciiTheme="majorHAnsi" w:eastAsia="Times New Roman" w:hAnsiTheme="majorHAnsi" w:cstheme="majorHAnsi"/>
                <w:color w:val="000000"/>
                <w:sz w:val="16"/>
                <w:szCs w:val="20"/>
                <w:lang w:val="en-GB" w:eastAsia="en-GB"/>
              </w:rPr>
              <w:t xml:space="preserve"> shall </w:t>
            </w:r>
            <w:r w:rsidRPr="004E1DB8">
              <w:rPr>
                <w:rFonts w:ascii="Arial" w:eastAsia="Times New Roman" w:hAnsi="Arial" w:cs="Arial"/>
                <w:color w:val="000000"/>
                <w:sz w:val="16"/>
                <w:szCs w:val="20"/>
                <w:lang w:val="en-GB" w:eastAsia="en-GB"/>
              </w:rPr>
              <w:t>▌</w:t>
            </w:r>
            <w:r w:rsidRPr="004E1DB8">
              <w:rPr>
                <w:rFonts w:asciiTheme="majorHAnsi" w:eastAsia="Times New Roman" w:hAnsiTheme="majorHAnsi" w:cstheme="majorHAnsi"/>
                <w:color w:val="000000"/>
                <w:sz w:val="16"/>
                <w:szCs w:val="20"/>
                <w:lang w:val="en-GB" w:eastAsia="en-GB"/>
              </w:rPr>
              <w:t xml:space="preserve">be subject to the </w:t>
            </w:r>
            <w:r w:rsidRPr="004E1DB8">
              <w:rPr>
                <w:rFonts w:asciiTheme="majorHAnsi" w:eastAsia="Times New Roman" w:hAnsiTheme="majorHAnsi" w:cstheme="majorHAnsi"/>
                <w:b/>
                <w:bCs/>
                <w:i/>
                <w:iCs/>
                <w:color w:val="000000"/>
                <w:sz w:val="16"/>
                <w:szCs w:val="20"/>
                <w:lang w:val="en-GB" w:eastAsia="en-GB"/>
              </w:rPr>
              <w:t xml:space="preserve">requirements on credit quality and to the limits on exposure size set out in </w:t>
            </w:r>
            <w:r w:rsidRPr="004E1DB8">
              <w:rPr>
                <w:rFonts w:asciiTheme="majorHAnsi" w:eastAsia="Times New Roman" w:hAnsiTheme="majorHAnsi" w:cstheme="majorHAnsi"/>
                <w:color w:val="000000"/>
                <w:sz w:val="16"/>
                <w:szCs w:val="20"/>
                <w:lang w:val="en-GB" w:eastAsia="en-GB"/>
              </w:rPr>
              <w:t>paragraph 1</w:t>
            </w:r>
            <w:r w:rsidRPr="004E1DB8">
              <w:rPr>
                <w:rFonts w:asciiTheme="majorHAnsi" w:eastAsia="Times New Roman" w:hAnsiTheme="majorHAnsi" w:cstheme="majorHAnsi"/>
                <w:b/>
                <w:bCs/>
                <w:i/>
                <w:iCs/>
                <w:color w:val="000000"/>
                <w:sz w:val="16"/>
                <w:szCs w:val="20"/>
                <w:lang w:val="en-GB" w:eastAsia="en-GB"/>
              </w:rPr>
              <w:t>.</w:t>
            </w:r>
            <w:r w:rsidRPr="004E1DB8">
              <w:rPr>
                <w:rFonts w:asciiTheme="majorHAnsi" w:eastAsia="Times New Roman" w:hAnsiTheme="majorHAnsi" w:cstheme="majorHAnsi"/>
                <w:color w:val="000000"/>
                <w:sz w:val="16"/>
                <w:szCs w:val="20"/>
                <w:lang w:val="en-GB" w:eastAsia="en-GB"/>
              </w:rPr>
              <w:t xml:space="preserve">  </w:t>
            </w:r>
            <w:r w:rsidRPr="004E1DB8">
              <w:rPr>
                <w:rFonts w:asciiTheme="majorHAnsi" w:eastAsia="Times New Roman" w:hAnsiTheme="majorHAnsi" w:cstheme="majorHAnsi"/>
                <w:b/>
                <w:bCs/>
                <w:i/>
                <w:iCs/>
                <w:color w:val="000000"/>
                <w:sz w:val="16"/>
                <w:szCs w:val="20"/>
                <w:lang w:val="en-GB" w:eastAsia="en-GB"/>
              </w:rPr>
              <w:t xml:space="preserve">They </w:t>
            </w:r>
            <w:r w:rsidRPr="004E1DB8">
              <w:rPr>
                <w:rFonts w:asciiTheme="majorHAnsi" w:eastAsia="Times New Roman" w:hAnsiTheme="majorHAnsi" w:cstheme="majorHAnsi"/>
                <w:color w:val="000000"/>
                <w:sz w:val="16"/>
                <w:szCs w:val="20"/>
                <w:lang w:val="en-GB" w:eastAsia="en-GB"/>
              </w:rPr>
              <w:t xml:space="preserve">shall </w:t>
            </w:r>
            <w:r w:rsidRPr="004E1DB8">
              <w:rPr>
                <w:rFonts w:ascii="Arial" w:eastAsia="Times New Roman" w:hAnsi="Arial" w:cs="Arial"/>
                <w:color w:val="000000"/>
                <w:sz w:val="16"/>
                <w:szCs w:val="20"/>
                <w:lang w:val="en-GB" w:eastAsia="en-GB"/>
              </w:rPr>
              <w:t>▌</w:t>
            </w:r>
            <w:r w:rsidRPr="004E1DB8">
              <w:rPr>
                <w:rFonts w:asciiTheme="majorHAnsi" w:eastAsia="Times New Roman" w:hAnsiTheme="majorHAnsi" w:cstheme="majorHAnsi"/>
                <w:color w:val="000000"/>
                <w:sz w:val="16"/>
                <w:szCs w:val="20"/>
                <w:lang w:val="en-GB" w:eastAsia="en-GB"/>
              </w:rPr>
              <w:t xml:space="preserve">count towards </w:t>
            </w:r>
            <w:r w:rsidRPr="004E1DB8">
              <w:rPr>
                <w:rFonts w:asciiTheme="majorHAnsi" w:eastAsia="Times New Roman" w:hAnsiTheme="majorHAnsi" w:cstheme="majorHAnsi"/>
                <w:b/>
                <w:bCs/>
                <w:i/>
                <w:iCs/>
                <w:color w:val="000000"/>
                <w:sz w:val="16"/>
                <w:szCs w:val="20"/>
                <w:lang w:val="en-GB" w:eastAsia="en-GB"/>
              </w:rPr>
              <w:t xml:space="preserve">the respective </w:t>
            </w:r>
            <w:r w:rsidRPr="004E1DB8">
              <w:rPr>
                <w:rFonts w:asciiTheme="majorHAnsi" w:eastAsia="Times New Roman" w:hAnsiTheme="majorHAnsi" w:cstheme="majorHAnsi"/>
                <w:color w:val="000000"/>
                <w:sz w:val="16"/>
                <w:szCs w:val="20"/>
                <w:lang w:val="en-GB" w:eastAsia="en-GB"/>
              </w:rPr>
              <w:t>limits.</w:t>
            </w:r>
          </w:p>
        </w:tc>
        <w:tc>
          <w:tcPr>
            <w:tcW w:w="2977" w:type="dxa"/>
            <w:shd w:val="clear" w:color="auto" w:fill="auto"/>
            <w:hideMark/>
          </w:tcPr>
          <w:p w:rsidR="00ED3801" w:rsidRPr="004E1DB8" w:rsidRDefault="00ED3801" w:rsidP="005A2247">
            <w:pPr>
              <w:spacing w:after="240"/>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 xml:space="preserve">Assets contributing to a minimum level of </w:t>
            </w:r>
            <w:proofErr w:type="spellStart"/>
            <w:r w:rsidRPr="004E1DB8">
              <w:rPr>
                <w:rFonts w:asciiTheme="majorHAnsi" w:eastAsia="Times New Roman" w:hAnsiTheme="majorHAnsi" w:cstheme="majorHAnsi"/>
                <w:color w:val="000000"/>
                <w:sz w:val="16"/>
                <w:szCs w:val="20"/>
                <w:lang w:val="en-GB" w:eastAsia="en-GB"/>
              </w:rPr>
              <w:t>overcollateralisation</w:t>
            </w:r>
            <w:proofErr w:type="spellEnd"/>
            <w:r w:rsidRPr="004E1DB8">
              <w:rPr>
                <w:rFonts w:asciiTheme="majorHAnsi" w:eastAsia="Times New Roman" w:hAnsiTheme="majorHAnsi" w:cstheme="majorHAnsi"/>
                <w:color w:val="000000"/>
                <w:sz w:val="16"/>
                <w:szCs w:val="20"/>
                <w:lang w:val="en-GB" w:eastAsia="en-GB"/>
              </w:rPr>
              <w:t xml:space="preserve"> should not count towards the exposure limits.</w:t>
            </w:r>
          </w:p>
        </w:tc>
        <w:tc>
          <w:tcPr>
            <w:tcW w:w="956"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proofErr w:type="spellStart"/>
            <w:r w:rsidRPr="004E1DB8">
              <w:rPr>
                <w:rFonts w:asciiTheme="majorHAnsi" w:eastAsia="Times New Roman" w:hAnsiTheme="majorHAnsi" w:cstheme="majorHAnsi"/>
                <w:color w:val="000000"/>
                <w:sz w:val="16"/>
                <w:szCs w:val="20"/>
                <w:lang w:val="en-GB" w:eastAsia="en-GB"/>
              </w:rPr>
              <w:t>HIgh</w:t>
            </w:r>
            <w:proofErr w:type="spellEnd"/>
          </w:p>
        </w:tc>
        <w:tc>
          <w:tcPr>
            <w:tcW w:w="1406"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 </w:t>
            </w:r>
          </w:p>
        </w:tc>
        <w:tc>
          <w:tcPr>
            <w:tcW w:w="1461"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 xml:space="preserve">EU  </w:t>
            </w:r>
          </w:p>
        </w:tc>
        <w:tc>
          <w:tcPr>
            <w:tcW w:w="3264" w:type="dxa"/>
            <w:shd w:val="clear" w:color="auto" w:fill="auto"/>
            <w:hideMark/>
          </w:tcPr>
          <w:p w:rsidR="00ED3801" w:rsidRPr="004E1DB8" w:rsidRDefault="00ED3801" w:rsidP="005A2247">
            <w:pPr>
              <w:jc w:val="both"/>
              <w:rPr>
                <w:rFonts w:asciiTheme="majorHAnsi" w:eastAsia="Times New Roman" w:hAnsiTheme="majorHAnsi" w:cstheme="majorHAnsi"/>
                <w:color w:val="000000"/>
                <w:sz w:val="16"/>
                <w:szCs w:val="20"/>
                <w:lang w:val="en-GB" w:eastAsia="en-GB"/>
              </w:rPr>
            </w:pPr>
            <w:r w:rsidRPr="004E1DB8">
              <w:rPr>
                <w:rFonts w:asciiTheme="majorHAnsi" w:eastAsia="Times New Roman" w:hAnsiTheme="majorHAnsi" w:cstheme="majorHAnsi"/>
                <w:color w:val="000000"/>
                <w:sz w:val="16"/>
                <w:szCs w:val="20"/>
                <w:lang w:val="en-GB" w:eastAsia="en-GB"/>
              </w:rPr>
              <w:t xml:space="preserve">The assets contributing to a minimum level of </w:t>
            </w:r>
            <w:proofErr w:type="spellStart"/>
            <w:r w:rsidRPr="004E1DB8">
              <w:rPr>
                <w:rFonts w:asciiTheme="majorHAnsi" w:eastAsia="Times New Roman" w:hAnsiTheme="majorHAnsi" w:cstheme="majorHAnsi"/>
                <w:color w:val="000000"/>
                <w:sz w:val="16"/>
                <w:szCs w:val="20"/>
                <w:lang w:val="en-GB" w:eastAsia="en-GB"/>
              </w:rPr>
              <w:t>overcollateralisation</w:t>
            </w:r>
            <w:proofErr w:type="spellEnd"/>
            <w:r w:rsidRPr="004E1DB8">
              <w:rPr>
                <w:rFonts w:asciiTheme="majorHAnsi" w:eastAsia="Times New Roman" w:hAnsiTheme="majorHAnsi" w:cstheme="majorHAnsi"/>
                <w:color w:val="000000"/>
                <w:sz w:val="16"/>
                <w:szCs w:val="20"/>
                <w:lang w:val="en-GB" w:eastAsia="en-GB"/>
              </w:rPr>
              <w:t xml:space="preserve"> shall </w:t>
            </w:r>
            <w:r w:rsidRPr="004E1DB8">
              <w:rPr>
                <w:rFonts w:asciiTheme="majorHAnsi" w:eastAsia="Times New Roman" w:hAnsiTheme="majorHAnsi" w:cstheme="majorHAnsi"/>
                <w:color w:val="000000"/>
                <w:sz w:val="16"/>
                <w:szCs w:val="20"/>
                <w:u w:val="single"/>
                <w:lang w:val="en-GB" w:eastAsia="en-GB"/>
              </w:rPr>
              <w:t>not</w:t>
            </w:r>
            <w:r w:rsidRPr="004E1DB8">
              <w:rPr>
                <w:rFonts w:asciiTheme="majorHAnsi" w:eastAsia="Times New Roman" w:hAnsiTheme="majorHAnsi" w:cstheme="majorHAnsi"/>
                <w:color w:val="000000"/>
                <w:sz w:val="16"/>
                <w:szCs w:val="20"/>
                <w:lang w:val="en-GB" w:eastAsia="en-GB"/>
              </w:rPr>
              <w:t xml:space="preserve"> be subject to the requirements on credit quality and to the limits on exposure size set out in paragraph 1.  They shall </w:t>
            </w:r>
            <w:r w:rsidRPr="004E1DB8">
              <w:rPr>
                <w:rFonts w:asciiTheme="majorHAnsi" w:eastAsia="Times New Roman" w:hAnsiTheme="majorHAnsi" w:cstheme="majorHAnsi"/>
                <w:color w:val="000000"/>
                <w:sz w:val="16"/>
                <w:szCs w:val="20"/>
                <w:u w:val="single"/>
                <w:lang w:val="en-GB" w:eastAsia="en-GB"/>
              </w:rPr>
              <w:t>not</w:t>
            </w:r>
            <w:r w:rsidRPr="004E1DB8">
              <w:rPr>
                <w:rFonts w:asciiTheme="majorHAnsi" w:eastAsia="Times New Roman" w:hAnsiTheme="majorHAnsi" w:cstheme="majorHAnsi"/>
                <w:color w:val="000000"/>
                <w:sz w:val="16"/>
                <w:szCs w:val="20"/>
                <w:lang w:val="en-GB" w:eastAsia="en-GB"/>
              </w:rPr>
              <w:t xml:space="preserve"> count towards the respective limits.</w:t>
            </w:r>
            <w:r w:rsidRPr="004E1DB8">
              <w:rPr>
                <w:rFonts w:asciiTheme="majorHAnsi" w:eastAsia="Times New Roman" w:hAnsiTheme="majorHAnsi" w:cstheme="majorHAnsi"/>
                <w:color w:val="000000"/>
                <w:sz w:val="16"/>
                <w:szCs w:val="20"/>
                <w:lang w:val="en-GB" w:eastAsia="en-GB"/>
              </w:rPr>
              <w:br/>
            </w:r>
            <w:r w:rsidRPr="004E1DB8">
              <w:rPr>
                <w:rFonts w:asciiTheme="majorHAnsi" w:eastAsia="Times New Roman" w:hAnsiTheme="majorHAnsi" w:cstheme="majorHAnsi"/>
                <w:color w:val="000000"/>
                <w:sz w:val="16"/>
                <w:szCs w:val="20"/>
                <w:lang w:val="en-GB" w:eastAsia="en-GB"/>
              </w:rPr>
              <w:br/>
              <w:t>ASCB prefers the council's wording of this paragraph.</w:t>
            </w:r>
          </w:p>
        </w:tc>
      </w:tr>
    </w:tbl>
    <w:p w:rsidR="00BE4929" w:rsidRPr="00ED3801" w:rsidRDefault="00BE4929" w:rsidP="00ED3801">
      <w:pPr>
        <w:rPr>
          <w:lang w:val="en-GB"/>
        </w:rPr>
      </w:pPr>
    </w:p>
    <w:p w:rsidR="00BE4929" w:rsidRPr="00ED3801" w:rsidRDefault="00BE4929" w:rsidP="00EA3E92">
      <w:pPr>
        <w:rPr>
          <w:rFonts w:ascii="Calibri" w:hAnsi="Calibri" w:cs="Calibri"/>
          <w:i/>
          <w:sz w:val="22"/>
          <w:szCs w:val="22"/>
          <w:lang w:val="en-GB"/>
        </w:rPr>
      </w:pPr>
    </w:p>
    <w:p w:rsidR="00BE4929" w:rsidRPr="00ED3801" w:rsidRDefault="00BE4929" w:rsidP="00EA3E92">
      <w:pPr>
        <w:rPr>
          <w:rFonts w:ascii="Calibri" w:hAnsi="Calibri" w:cs="Calibri"/>
          <w:i/>
          <w:sz w:val="22"/>
          <w:szCs w:val="22"/>
          <w:lang w:val="en-GB"/>
        </w:rPr>
      </w:pPr>
    </w:p>
    <w:p w:rsidR="00BE4929" w:rsidRPr="00ED3801" w:rsidRDefault="00BE4929" w:rsidP="00EA3E92">
      <w:pPr>
        <w:rPr>
          <w:rFonts w:ascii="Calibri" w:hAnsi="Calibri" w:cs="Calibri"/>
          <w:i/>
          <w:sz w:val="22"/>
          <w:szCs w:val="22"/>
          <w:lang w:val="en-GB"/>
        </w:rPr>
      </w:pPr>
    </w:p>
    <w:p w:rsidR="00BE4929" w:rsidRPr="00ED3801" w:rsidRDefault="00BE4929" w:rsidP="00EA3E92">
      <w:pPr>
        <w:rPr>
          <w:rFonts w:ascii="Calibri" w:hAnsi="Calibri" w:cs="Calibri"/>
          <w:i/>
          <w:sz w:val="22"/>
          <w:szCs w:val="22"/>
          <w:lang w:val="en-GB"/>
        </w:rPr>
      </w:pPr>
    </w:p>
    <w:p w:rsidR="00BE4929" w:rsidRPr="00ED3801" w:rsidRDefault="00BE4929" w:rsidP="00EA3E92">
      <w:pPr>
        <w:rPr>
          <w:rFonts w:ascii="Calibri" w:hAnsi="Calibri" w:cs="Calibri"/>
          <w:i/>
          <w:sz w:val="22"/>
          <w:szCs w:val="22"/>
          <w:lang w:val="en-GB"/>
        </w:rPr>
      </w:pPr>
    </w:p>
    <w:p w:rsidR="00BE4929" w:rsidRPr="00ED3801" w:rsidRDefault="00BE4929" w:rsidP="00EA3E92">
      <w:pPr>
        <w:rPr>
          <w:rFonts w:ascii="Calibri" w:hAnsi="Calibri" w:cs="Calibri"/>
          <w:i/>
          <w:sz w:val="22"/>
          <w:szCs w:val="22"/>
          <w:lang w:val="en-GB"/>
        </w:rPr>
      </w:pPr>
    </w:p>
    <w:p w:rsidR="00BE4929" w:rsidRPr="00ED3801" w:rsidRDefault="00BE4929" w:rsidP="00BE4929">
      <w:pPr>
        <w:rPr>
          <w:rFonts w:ascii="Calibri" w:hAnsi="Calibri" w:cs="Calibri"/>
          <w:sz w:val="22"/>
          <w:szCs w:val="22"/>
          <w:lang w:val="en-GB"/>
        </w:rPr>
      </w:pPr>
    </w:p>
    <w:p w:rsidR="002730F6" w:rsidRPr="00ED3801" w:rsidRDefault="002730F6" w:rsidP="00EA3E92">
      <w:pPr>
        <w:rPr>
          <w:rFonts w:ascii="Calibri" w:hAnsi="Calibri" w:cs="Calibri"/>
          <w:i/>
          <w:sz w:val="22"/>
          <w:szCs w:val="22"/>
          <w:lang w:val="en-GB"/>
        </w:rPr>
      </w:pPr>
    </w:p>
    <w:sectPr w:rsidR="002730F6" w:rsidRPr="00ED3801" w:rsidSect="00462474">
      <w:footerReference w:type="default" r:id="rId20"/>
      <w:pgSz w:w="16840" w:h="11900" w:orient="landscape"/>
      <w:pgMar w:top="992" w:right="1985" w:bottom="845" w:left="1418"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511" w:rsidRDefault="00E07511" w:rsidP="009C2DB5">
      <w:r>
        <w:separator/>
      </w:r>
    </w:p>
  </w:endnote>
  <w:endnote w:type="continuationSeparator" w:id="0">
    <w:p w:rsidR="00E07511" w:rsidRDefault="00E07511" w:rsidP="009C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andon Grotesque Regular">
    <w:altName w:val="Trebuchet MS"/>
    <w:panose1 w:val="020B0503020203060202"/>
    <w:charset w:val="00"/>
    <w:family w:val="swiss"/>
    <w:notTrueType/>
    <w:pitch w:val="variable"/>
    <w:sig w:usb0="A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Cuerpo)">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09069"/>
      <w:docPartObj>
        <w:docPartGallery w:val="Page Numbers (Bottom of Page)"/>
        <w:docPartUnique/>
      </w:docPartObj>
    </w:sdtPr>
    <w:sdtEndPr>
      <w:rPr>
        <w:rFonts w:asciiTheme="majorHAnsi" w:hAnsiTheme="majorHAnsi" w:cstheme="majorHAnsi"/>
        <w:noProof/>
        <w:sz w:val="20"/>
      </w:rPr>
    </w:sdtEndPr>
    <w:sdtContent>
      <w:p w:rsidR="00C47CE7" w:rsidRPr="00CD1081" w:rsidRDefault="00C47CE7" w:rsidP="00CD1081">
        <w:pPr>
          <w:pStyle w:val="Footer"/>
          <w:jc w:val="right"/>
          <w:rPr>
            <w:rFonts w:asciiTheme="majorHAnsi" w:hAnsiTheme="majorHAnsi" w:cstheme="majorHAnsi"/>
            <w:sz w:val="20"/>
          </w:rPr>
        </w:pPr>
        <w:r w:rsidRPr="00CD1081">
          <w:rPr>
            <w:rFonts w:asciiTheme="majorHAnsi" w:hAnsiTheme="majorHAnsi" w:cstheme="majorHAnsi"/>
            <w:noProof/>
            <w:sz w:val="20"/>
            <w:lang w:val="en-GB" w:eastAsia="en-GB"/>
          </w:rPr>
          <mc:AlternateContent>
            <mc:Choice Requires="wps">
              <w:drawing>
                <wp:inline distT="0" distB="0" distL="0" distR="0" wp14:anchorId="460FA3F8" wp14:editId="2E2996C7">
                  <wp:extent cx="6840000" cy="4775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477520"/>
                          </a:xfrm>
                          <a:prstGeom prst="rect">
                            <a:avLst/>
                          </a:prstGeom>
                          <a:solidFill>
                            <a:srgbClr val="FFFFFF"/>
                          </a:solidFill>
                          <a:ln w="9525">
                            <a:noFill/>
                            <a:miter lim="800000"/>
                            <a:headEnd/>
                            <a:tailEnd/>
                          </a:ln>
                        </wps:spPr>
                        <wps:txbx>
                          <w:txbxContent>
                            <w:p w:rsidR="00C47CE7" w:rsidRPr="006E3E32" w:rsidRDefault="00C47CE7"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C47CE7" w:rsidRPr="006E3E32" w:rsidRDefault="00C47CE7"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wps:txbx>
                        <wps:bodyPr rot="0" vert="horz" wrap="square" lIns="91440" tIns="45720" rIns="91440" bIns="45720" anchor="t" anchorCtr="0">
                          <a:noAutofit/>
                        </wps:bodyPr>
                      </wps:wsp>
                    </a:graphicData>
                  </a:graphic>
                </wp:inline>
              </w:drawing>
            </mc:Choice>
            <mc:Fallback>
              <w:pict>
                <v:shapetype w14:anchorId="460FA3F8" id="_x0000_t202" coordsize="21600,21600" o:spt="202" path="m,l,21600r21600,l21600,xe">
                  <v:stroke joinstyle="miter"/>
                  <v:path gradientshapeok="t" o:connecttype="rect"/>
                </v:shapetype>
                <v:shape id="Text Box 2" o:spid="_x0000_s1026" type="#_x0000_t202" style="width:538.6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" stroked="f">
                  <v:textbox>
                    <w:txbxContent>
                      <w:p w:rsidR="00C47CE7" w:rsidRPr="006E3E32" w:rsidRDefault="00C47CE7"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C47CE7" w:rsidRPr="006E3E32" w:rsidRDefault="00C47CE7"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v:textbox>
                  <w10:anchorlock/>
                </v:shape>
              </w:pict>
            </mc:Fallback>
          </mc:AlternateContent>
        </w:r>
        <w:r w:rsidRPr="00CD1081">
          <w:rPr>
            <w:rFonts w:asciiTheme="majorHAnsi" w:hAnsiTheme="majorHAnsi" w:cstheme="majorHAnsi"/>
            <w:sz w:val="20"/>
          </w:rPr>
          <w:fldChar w:fldCharType="begin"/>
        </w:r>
        <w:r w:rsidRPr="00CD1081">
          <w:rPr>
            <w:rFonts w:asciiTheme="majorHAnsi" w:hAnsiTheme="majorHAnsi" w:cstheme="majorHAnsi"/>
            <w:sz w:val="20"/>
          </w:rPr>
          <w:instrText xml:space="preserve"> PAGE   \* MERGEFORMAT </w:instrText>
        </w:r>
        <w:r w:rsidRPr="00CD1081">
          <w:rPr>
            <w:rFonts w:asciiTheme="majorHAnsi" w:hAnsiTheme="majorHAnsi" w:cstheme="majorHAnsi"/>
            <w:sz w:val="20"/>
          </w:rPr>
          <w:fldChar w:fldCharType="separate"/>
        </w:r>
        <w:r>
          <w:rPr>
            <w:rFonts w:asciiTheme="majorHAnsi" w:hAnsiTheme="majorHAnsi" w:cstheme="majorHAnsi"/>
            <w:noProof/>
            <w:sz w:val="20"/>
          </w:rPr>
          <w:t>1</w:t>
        </w:r>
        <w:r w:rsidRPr="00CD1081">
          <w:rPr>
            <w:rFonts w:asciiTheme="majorHAnsi" w:hAnsiTheme="majorHAnsi" w:cstheme="majorHAnsi"/>
            <w:noProof/>
            <w:sz w:val="20"/>
          </w:rPr>
          <w:fldChar w:fldCharType="end"/>
        </w:r>
      </w:p>
    </w:sdtContent>
  </w:sdt>
  <w:p w:rsidR="00C47CE7" w:rsidRDefault="00C47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283756"/>
      <w:docPartObj>
        <w:docPartGallery w:val="Page Numbers (Bottom of Page)"/>
        <w:docPartUnique/>
      </w:docPartObj>
    </w:sdtPr>
    <w:sdtEndPr>
      <w:rPr>
        <w:rFonts w:asciiTheme="majorHAnsi" w:hAnsiTheme="majorHAnsi" w:cstheme="majorHAnsi"/>
        <w:noProof/>
        <w:sz w:val="20"/>
      </w:rPr>
    </w:sdtEndPr>
    <w:sdtContent>
      <w:p w:rsidR="00C47CE7" w:rsidRPr="00CD1081" w:rsidRDefault="00C47CE7">
        <w:pPr>
          <w:pStyle w:val="Footer"/>
          <w:jc w:val="right"/>
          <w:rPr>
            <w:rFonts w:asciiTheme="majorHAnsi" w:hAnsiTheme="majorHAnsi" w:cstheme="majorHAnsi"/>
            <w:sz w:val="20"/>
          </w:rPr>
        </w:pPr>
        <w:r>
          <w:rPr>
            <w:noProof/>
            <w:lang w:val="en-GB" w:eastAsia="en-GB"/>
          </w:rPr>
          <mc:AlternateContent>
            <mc:Choice Requires="wps">
              <w:drawing>
                <wp:inline distT="0" distB="0" distL="0" distR="0" wp14:anchorId="5773CF3F" wp14:editId="63714535">
                  <wp:extent cx="7260609" cy="366395"/>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609" cy="366395"/>
                          </a:xfrm>
                          <a:prstGeom prst="rect">
                            <a:avLst/>
                          </a:prstGeom>
                          <a:solidFill>
                            <a:srgbClr val="FFFFFF"/>
                          </a:solidFill>
                          <a:ln w="9525">
                            <a:noFill/>
                            <a:miter lim="800000"/>
                            <a:headEnd/>
                            <a:tailEnd/>
                          </a:ln>
                        </wps:spPr>
                        <wps:txbx>
                          <w:txbxContent>
                            <w:p w:rsidR="00C47CE7" w:rsidRPr="006E3E32" w:rsidRDefault="00C47CE7" w:rsidP="006578E9">
                              <w:pPr>
                                <w:tabs>
                                  <w:tab w:val="left" w:pos="360"/>
                                  <w:tab w:val="left" w:pos="540"/>
                                  <w:tab w:val="left" w:pos="3780"/>
                                  <w:tab w:val="left" w:pos="6840"/>
                                  <w:tab w:val="left" w:pos="9540"/>
                                </w:tabs>
                                <w:ind w:left="-113"/>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C47CE7" w:rsidRPr="006E3E32" w:rsidRDefault="00C47CE7" w:rsidP="006578E9">
                              <w:pPr>
                                <w:tabs>
                                  <w:tab w:val="left" w:pos="360"/>
                                  <w:tab w:val="left" w:pos="540"/>
                                  <w:tab w:val="left" w:pos="3780"/>
                                  <w:tab w:val="left" w:pos="6840"/>
                                </w:tabs>
                                <w:ind w:left="-17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wps:txbx>
                        <wps:bodyPr rot="0" vert="horz" wrap="square" lIns="91440" tIns="45720" rIns="91440" bIns="45720" anchor="t" anchorCtr="0">
                          <a:noAutofit/>
                        </wps:bodyPr>
                      </wps:wsp>
                    </a:graphicData>
                  </a:graphic>
                </wp:inline>
              </w:drawing>
            </mc:Choice>
            <mc:Fallback>
              <w:pict>
                <v:shapetype w14:anchorId="5773CF3F" id="_x0000_t202" coordsize="21600,21600" o:spt="202" path="m,l,21600r21600,l21600,xe">
                  <v:stroke joinstyle="miter"/>
                  <v:path gradientshapeok="t" o:connecttype="rect"/>
                </v:shapetype>
                <v:shape id="_x0000_s1027" type="#_x0000_t202" style="width:571.7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fKIwIAACM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" stroked="f">
                  <v:textbox>
                    <w:txbxContent>
                      <w:p w:rsidR="00A16ACC" w:rsidRPr="006E3E32" w:rsidRDefault="00A16ACC" w:rsidP="006578E9">
                        <w:pPr>
                          <w:tabs>
                            <w:tab w:val="left" w:pos="360"/>
                            <w:tab w:val="left" w:pos="540"/>
                            <w:tab w:val="left" w:pos="3780"/>
                            <w:tab w:val="left" w:pos="6840"/>
                            <w:tab w:val="left" w:pos="9540"/>
                          </w:tabs>
                          <w:ind w:left="-113"/>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A16ACC" w:rsidRPr="006E3E32" w:rsidRDefault="00A16ACC" w:rsidP="006578E9">
                        <w:pPr>
                          <w:tabs>
                            <w:tab w:val="left" w:pos="360"/>
                            <w:tab w:val="left" w:pos="540"/>
                            <w:tab w:val="left" w:pos="3780"/>
                            <w:tab w:val="left" w:pos="6840"/>
                          </w:tabs>
                          <w:ind w:left="-17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v:textbox>
                  <w10:anchorlock/>
                </v:shape>
              </w:pict>
            </mc:Fallback>
          </mc:AlternateContent>
        </w:r>
        <w:r w:rsidRPr="00CD1081">
          <w:rPr>
            <w:rFonts w:asciiTheme="majorHAnsi" w:hAnsiTheme="majorHAnsi" w:cstheme="majorHAnsi"/>
            <w:sz w:val="20"/>
          </w:rPr>
          <w:fldChar w:fldCharType="begin"/>
        </w:r>
        <w:r w:rsidRPr="00CD1081">
          <w:rPr>
            <w:rFonts w:asciiTheme="majorHAnsi" w:hAnsiTheme="majorHAnsi" w:cstheme="majorHAnsi"/>
            <w:sz w:val="20"/>
          </w:rPr>
          <w:instrText xml:space="preserve"> PAGE   \* MERGEFORMAT </w:instrText>
        </w:r>
        <w:r w:rsidRPr="00CD1081">
          <w:rPr>
            <w:rFonts w:asciiTheme="majorHAnsi" w:hAnsiTheme="majorHAnsi" w:cstheme="majorHAnsi"/>
            <w:sz w:val="20"/>
          </w:rPr>
          <w:fldChar w:fldCharType="separate"/>
        </w:r>
        <w:r>
          <w:rPr>
            <w:rFonts w:asciiTheme="majorHAnsi" w:hAnsiTheme="majorHAnsi" w:cstheme="majorHAnsi"/>
            <w:noProof/>
            <w:sz w:val="20"/>
          </w:rPr>
          <w:t>68</w:t>
        </w:r>
        <w:r w:rsidRPr="00CD1081">
          <w:rPr>
            <w:rFonts w:asciiTheme="majorHAnsi" w:hAnsiTheme="majorHAnsi" w:cstheme="majorHAnsi"/>
            <w:noProof/>
            <w:sz w:val="20"/>
          </w:rPr>
          <w:fldChar w:fldCharType="end"/>
        </w:r>
      </w:p>
    </w:sdtContent>
  </w:sdt>
  <w:p w:rsidR="00C47CE7" w:rsidRDefault="00C47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511" w:rsidRDefault="00E07511" w:rsidP="009C2DB5">
      <w:r>
        <w:separator/>
      </w:r>
    </w:p>
  </w:footnote>
  <w:footnote w:type="continuationSeparator" w:id="0">
    <w:p w:rsidR="00E07511" w:rsidRDefault="00E07511" w:rsidP="009C2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CE7" w:rsidRDefault="00E07511">
    <w:pPr>
      <w:pStyle w:val="Header"/>
    </w:pPr>
    <w:r>
      <w:rPr>
        <w:noProof/>
      </w:rPr>
      <w:pict w14:anchorId="7B6B1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5pt;height:841.75pt;z-index:-251657216;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CE7" w:rsidRDefault="00C47CE7" w:rsidP="000F3434">
    <w:pPr>
      <w:pStyle w:val="Header"/>
      <w:tabs>
        <w:tab w:val="left" w:pos="3544"/>
      </w:tabs>
    </w:pPr>
    <w:r>
      <w:rPr>
        <w:noProof/>
        <w:lang w:val="en-GB" w:eastAsia="en-GB"/>
      </w:rPr>
      <w:drawing>
        <wp:inline distT="0" distB="0" distL="0" distR="0" wp14:anchorId="55B5F4EA" wp14:editId="7EF2D571">
          <wp:extent cx="2801620" cy="603250"/>
          <wp:effectExtent l="0" t="0" r="0" b="6350"/>
          <wp:docPr id="6" name="Image 1" descr="Data:Taf:FREELANCE:Paradigm:EMC ECBC:en-tete:tet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Taf:FREELANCE:Paradigm:EMC ECBC:en-tete:tete-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1620" cy="6032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CE7" w:rsidRDefault="00E07511">
    <w:pPr>
      <w:pStyle w:val="Header"/>
    </w:pPr>
    <w:r>
      <w:rPr>
        <w:noProof/>
      </w:rPr>
      <w:pict w14:anchorId="12D63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5pt;height:841.75pt;z-index:-251656192;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7265"/>
    <w:multiLevelType w:val="hybridMultilevel"/>
    <w:tmpl w:val="EF7C0E30"/>
    <w:lvl w:ilvl="0" w:tplc="27BCD0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C1836"/>
    <w:multiLevelType w:val="hybridMultilevel"/>
    <w:tmpl w:val="E37C8B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A259C"/>
    <w:multiLevelType w:val="hybridMultilevel"/>
    <w:tmpl w:val="F216D9BA"/>
    <w:lvl w:ilvl="0" w:tplc="1C322D52">
      <w:start w:val="1"/>
      <w:numFmt w:val="decimal"/>
      <w:lvlText w:val="%1."/>
      <w:lvlJc w:val="left"/>
      <w:pPr>
        <w:ind w:left="720" w:hanging="360"/>
      </w:pPr>
      <w:rPr>
        <w:rFonts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 w15:restartNumberingAfterBreak="0">
    <w:nsid w:val="1D667F15"/>
    <w:multiLevelType w:val="hybridMultilevel"/>
    <w:tmpl w:val="4F886DEC"/>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15:restartNumberingAfterBreak="0">
    <w:nsid w:val="1DD93628"/>
    <w:multiLevelType w:val="multilevel"/>
    <w:tmpl w:val="D1BEE584"/>
    <w:lvl w:ilvl="0">
      <w:start w:val="1"/>
      <w:numFmt w:val="decimal"/>
      <w:pStyle w:val="Heading1"/>
      <w:lvlText w:val="%1."/>
      <w:lvlJc w:val="left"/>
      <w:pPr>
        <w:ind w:left="720" w:hanging="360"/>
      </w:pPr>
      <w:rPr>
        <w:rFonts w:hint="default"/>
        <w:b/>
        <w:color w:val="DE821B"/>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2"/>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140B93"/>
    <w:multiLevelType w:val="hybridMultilevel"/>
    <w:tmpl w:val="D8F497B2"/>
    <w:lvl w:ilvl="0" w:tplc="F18625BC">
      <w:start w:val="1"/>
      <w:numFmt w:val="decimal"/>
      <w:lvlText w:val="(%1)"/>
      <w:lvlJc w:val="left"/>
      <w:pPr>
        <w:ind w:left="720" w:hanging="360"/>
      </w:pPr>
      <w:rPr>
        <w:rFonts w:ascii="Calibri" w:eastAsia="Calibri" w:hAnsi="Calibri" w:cs="Calibri" w:hint="default"/>
        <w:sz w:val="1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DF3E72"/>
    <w:multiLevelType w:val="hybridMultilevel"/>
    <w:tmpl w:val="B4EAF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A12611"/>
    <w:multiLevelType w:val="hybridMultilevel"/>
    <w:tmpl w:val="6B82C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6B47FF"/>
    <w:multiLevelType w:val="hybridMultilevel"/>
    <w:tmpl w:val="A2DC664A"/>
    <w:lvl w:ilvl="0" w:tplc="9EF840DC">
      <w:start w:val="1"/>
      <w:numFmt w:val="decimal"/>
      <w:lvlText w:val="%1."/>
      <w:lvlJc w:val="left"/>
      <w:pPr>
        <w:ind w:left="720" w:hanging="360"/>
      </w:pPr>
      <w:rPr>
        <w:color w:val="DE84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21301"/>
    <w:multiLevelType w:val="hybridMultilevel"/>
    <w:tmpl w:val="6714D2CA"/>
    <w:lvl w:ilvl="0" w:tplc="CBA03ED2">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 w15:restartNumberingAfterBreak="0">
    <w:nsid w:val="32FA5F7C"/>
    <w:multiLevelType w:val="hybridMultilevel"/>
    <w:tmpl w:val="3554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C22921"/>
    <w:multiLevelType w:val="hybridMultilevel"/>
    <w:tmpl w:val="6B82C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57A1B"/>
    <w:multiLevelType w:val="hybridMultilevel"/>
    <w:tmpl w:val="5512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72502"/>
    <w:multiLevelType w:val="hybridMultilevel"/>
    <w:tmpl w:val="8F80979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3">
      <w:start w:val="1"/>
      <w:numFmt w:val="bullet"/>
      <w:lvlText w:val="o"/>
      <w:lvlJc w:val="left"/>
      <w:pPr>
        <w:ind w:left="2586" w:hanging="360"/>
      </w:pPr>
      <w:rPr>
        <w:rFonts w:ascii="Courier New" w:hAnsi="Courier New" w:cs="Courier New" w:hint="default"/>
      </w:rPr>
    </w:lvl>
    <w:lvl w:ilvl="3" w:tplc="08090005">
      <w:start w:val="1"/>
      <w:numFmt w:val="bullet"/>
      <w:lvlText w:val=""/>
      <w:lvlJc w:val="left"/>
      <w:pPr>
        <w:ind w:left="3306" w:hanging="360"/>
      </w:pPr>
      <w:rPr>
        <w:rFonts w:ascii="Wingdings" w:hAnsi="Wingdings"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5FA4402"/>
    <w:multiLevelType w:val="hybridMultilevel"/>
    <w:tmpl w:val="B86818B4"/>
    <w:lvl w:ilvl="0" w:tplc="1FFC5270">
      <w:start w:val="1"/>
      <w:numFmt w:val="decimal"/>
      <w:lvlText w:val="%1."/>
      <w:lvlJc w:val="left"/>
      <w:pPr>
        <w:ind w:left="720" w:hanging="360"/>
      </w:pPr>
      <w:rPr>
        <w:b/>
        <w:color w:val="DE84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2E7805"/>
    <w:multiLevelType w:val="hybridMultilevel"/>
    <w:tmpl w:val="4468C7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031CDC"/>
    <w:multiLevelType w:val="hybridMultilevel"/>
    <w:tmpl w:val="A95E06DE"/>
    <w:lvl w:ilvl="0" w:tplc="AE6E5F26">
      <w:start w:val="1"/>
      <w:numFmt w:val="decimal"/>
      <w:lvlText w:val="%1."/>
      <w:lvlJc w:val="left"/>
      <w:pPr>
        <w:ind w:left="720" w:hanging="360"/>
      </w:pPr>
      <w:rPr>
        <w:b/>
        <w:color w:val="DE84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6C177A"/>
    <w:multiLevelType w:val="hybridMultilevel"/>
    <w:tmpl w:val="6D96878E"/>
    <w:lvl w:ilvl="0" w:tplc="18090015">
      <w:start w:val="1"/>
      <w:numFmt w:val="upp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9" w15:restartNumberingAfterBreak="0">
    <w:nsid w:val="5B3302AF"/>
    <w:multiLevelType w:val="hybridMultilevel"/>
    <w:tmpl w:val="313E8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7213E"/>
    <w:multiLevelType w:val="hybridMultilevel"/>
    <w:tmpl w:val="FEDCC548"/>
    <w:lvl w:ilvl="0" w:tplc="FA7E4384">
      <w:start w:val="1"/>
      <w:numFmt w:val="decimal"/>
      <w:lvlText w:val="(%1)"/>
      <w:lvlJc w:val="left"/>
      <w:pPr>
        <w:ind w:left="720" w:hanging="360"/>
      </w:pPr>
      <w:rPr>
        <w:rFonts w:ascii="Calibri" w:eastAsia="Calibri" w:hAnsi="Calibri" w:hint="default"/>
        <w:color w:val="auto"/>
        <w:sz w:val="1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65AA720E"/>
    <w:multiLevelType w:val="hybridMultilevel"/>
    <w:tmpl w:val="92B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816DB"/>
    <w:multiLevelType w:val="hybridMultilevel"/>
    <w:tmpl w:val="3554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DB4ACF"/>
    <w:multiLevelType w:val="hybridMultilevel"/>
    <w:tmpl w:val="D3B2D87A"/>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1"/>
  </w:num>
  <w:num w:numId="3">
    <w:abstractNumId w:val="13"/>
  </w:num>
  <w:num w:numId="4">
    <w:abstractNumId w:val="14"/>
  </w:num>
  <w:num w:numId="5">
    <w:abstractNumId w:val="17"/>
  </w:num>
  <w:num w:numId="6">
    <w:abstractNumId w:val="15"/>
  </w:num>
  <w:num w:numId="7">
    <w:abstractNumId w:val="11"/>
  </w:num>
  <w:num w:numId="8">
    <w:abstractNumId w:val="6"/>
  </w:num>
  <w:num w:numId="9">
    <w:abstractNumId w:val="2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2"/>
  </w:num>
  <w:num w:numId="16">
    <w:abstractNumId w:val="8"/>
  </w:num>
  <w:num w:numId="17">
    <w:abstractNumId w:val="2"/>
  </w:num>
  <w:num w:numId="18">
    <w:abstractNumId w:val="1"/>
  </w:num>
  <w:num w:numId="19">
    <w:abstractNumId w:val="0"/>
  </w:num>
  <w:num w:numId="20">
    <w:abstractNumId w:val="23"/>
  </w:num>
  <w:num w:numId="21">
    <w:abstractNumId w:val="16"/>
  </w:num>
  <w:num w:numId="22">
    <w:abstractNumId w:val="19"/>
  </w:num>
  <w:num w:numId="23">
    <w:abstractNumId w:val="4"/>
  </w:num>
  <w:num w:numId="24">
    <w:abstractNumId w:val="5"/>
    <w:lvlOverride w:ilvl="0">
      <w:startOverride w:val="1"/>
    </w:lvlOverride>
  </w:num>
  <w:num w:numId="25">
    <w:abstractNumId w:val="5"/>
  </w:num>
  <w:num w:numId="26">
    <w:abstractNumId w:val="5"/>
    <w:lvlOverride w:ilvl="0">
      <w:startOverride w:val="1"/>
    </w:lvlOverride>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num>
  <w:num w:numId="33">
    <w:abstractNumId w:val="5"/>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FE"/>
    <w:rsid w:val="000016BF"/>
    <w:rsid w:val="00006B2D"/>
    <w:rsid w:val="00013E62"/>
    <w:rsid w:val="00022579"/>
    <w:rsid w:val="000274B4"/>
    <w:rsid w:val="00034637"/>
    <w:rsid w:val="000424BF"/>
    <w:rsid w:val="00043B55"/>
    <w:rsid w:val="00044FA3"/>
    <w:rsid w:val="000509D8"/>
    <w:rsid w:val="00053BE1"/>
    <w:rsid w:val="00072939"/>
    <w:rsid w:val="00081745"/>
    <w:rsid w:val="00084787"/>
    <w:rsid w:val="00085D7C"/>
    <w:rsid w:val="0008615A"/>
    <w:rsid w:val="00095C20"/>
    <w:rsid w:val="00096CFD"/>
    <w:rsid w:val="00097FC4"/>
    <w:rsid w:val="000A0C06"/>
    <w:rsid w:val="000A0E95"/>
    <w:rsid w:val="000A667B"/>
    <w:rsid w:val="000B113A"/>
    <w:rsid w:val="000B7E74"/>
    <w:rsid w:val="000C75A2"/>
    <w:rsid w:val="000C765D"/>
    <w:rsid w:val="000D4483"/>
    <w:rsid w:val="000D60EE"/>
    <w:rsid w:val="000E4001"/>
    <w:rsid w:val="000E4353"/>
    <w:rsid w:val="000E6240"/>
    <w:rsid w:val="000F3434"/>
    <w:rsid w:val="0010242A"/>
    <w:rsid w:val="00112971"/>
    <w:rsid w:val="00132089"/>
    <w:rsid w:val="0013288F"/>
    <w:rsid w:val="001351AF"/>
    <w:rsid w:val="001457C4"/>
    <w:rsid w:val="001562A8"/>
    <w:rsid w:val="001771DD"/>
    <w:rsid w:val="001812DE"/>
    <w:rsid w:val="001A0C25"/>
    <w:rsid w:val="001A3F26"/>
    <w:rsid w:val="001A4BC6"/>
    <w:rsid w:val="001B7809"/>
    <w:rsid w:val="001C2A24"/>
    <w:rsid w:val="001C5571"/>
    <w:rsid w:val="001D6F77"/>
    <w:rsid w:val="001E46CF"/>
    <w:rsid w:val="001E594E"/>
    <w:rsid w:val="001F36C9"/>
    <w:rsid w:val="001F4909"/>
    <w:rsid w:val="001F7640"/>
    <w:rsid w:val="002023CD"/>
    <w:rsid w:val="002035EC"/>
    <w:rsid w:val="00204F22"/>
    <w:rsid w:val="002120A8"/>
    <w:rsid w:val="00213751"/>
    <w:rsid w:val="00223A2E"/>
    <w:rsid w:val="00224DE5"/>
    <w:rsid w:val="0023104C"/>
    <w:rsid w:val="00240BAA"/>
    <w:rsid w:val="0024223B"/>
    <w:rsid w:val="00250405"/>
    <w:rsid w:val="00250941"/>
    <w:rsid w:val="00251570"/>
    <w:rsid w:val="00257D85"/>
    <w:rsid w:val="0026115A"/>
    <w:rsid w:val="0026526F"/>
    <w:rsid w:val="00265A78"/>
    <w:rsid w:val="002730F6"/>
    <w:rsid w:val="00276AF3"/>
    <w:rsid w:val="00285C87"/>
    <w:rsid w:val="00285D20"/>
    <w:rsid w:val="002927E6"/>
    <w:rsid w:val="002A31A4"/>
    <w:rsid w:val="002A3701"/>
    <w:rsid w:val="002A3D9C"/>
    <w:rsid w:val="002B0652"/>
    <w:rsid w:val="002B39A0"/>
    <w:rsid w:val="002C0D5A"/>
    <w:rsid w:val="002D2008"/>
    <w:rsid w:val="002E1236"/>
    <w:rsid w:val="002E1FE8"/>
    <w:rsid w:val="002E28E4"/>
    <w:rsid w:val="002F0368"/>
    <w:rsid w:val="002F2B58"/>
    <w:rsid w:val="00302BAA"/>
    <w:rsid w:val="003124E0"/>
    <w:rsid w:val="00317BC6"/>
    <w:rsid w:val="00320763"/>
    <w:rsid w:val="003225BE"/>
    <w:rsid w:val="00323C2D"/>
    <w:rsid w:val="0033259C"/>
    <w:rsid w:val="00341A59"/>
    <w:rsid w:val="00357681"/>
    <w:rsid w:val="0036216B"/>
    <w:rsid w:val="003669F9"/>
    <w:rsid w:val="00376B53"/>
    <w:rsid w:val="00376C16"/>
    <w:rsid w:val="00386DCA"/>
    <w:rsid w:val="003908C4"/>
    <w:rsid w:val="00391E18"/>
    <w:rsid w:val="00395B17"/>
    <w:rsid w:val="003A2B26"/>
    <w:rsid w:val="003A3CE8"/>
    <w:rsid w:val="003B0F29"/>
    <w:rsid w:val="003D1516"/>
    <w:rsid w:val="003D6F95"/>
    <w:rsid w:val="003E1B57"/>
    <w:rsid w:val="003E2E10"/>
    <w:rsid w:val="003E351F"/>
    <w:rsid w:val="003F357F"/>
    <w:rsid w:val="00401BDB"/>
    <w:rsid w:val="00403399"/>
    <w:rsid w:val="0041021A"/>
    <w:rsid w:val="004208CC"/>
    <w:rsid w:val="00426554"/>
    <w:rsid w:val="00462474"/>
    <w:rsid w:val="004712DA"/>
    <w:rsid w:val="004755CD"/>
    <w:rsid w:val="00476928"/>
    <w:rsid w:val="004821C6"/>
    <w:rsid w:val="00483EE6"/>
    <w:rsid w:val="004871E1"/>
    <w:rsid w:val="00492281"/>
    <w:rsid w:val="00492370"/>
    <w:rsid w:val="00495E44"/>
    <w:rsid w:val="00497054"/>
    <w:rsid w:val="004A18F7"/>
    <w:rsid w:val="004A1B31"/>
    <w:rsid w:val="004A3071"/>
    <w:rsid w:val="004B112D"/>
    <w:rsid w:val="004B65C3"/>
    <w:rsid w:val="004C1BE7"/>
    <w:rsid w:val="004C25D7"/>
    <w:rsid w:val="004C7DBE"/>
    <w:rsid w:val="004E08F3"/>
    <w:rsid w:val="004E1DB8"/>
    <w:rsid w:val="004F5F6A"/>
    <w:rsid w:val="005027BC"/>
    <w:rsid w:val="005046B7"/>
    <w:rsid w:val="00510A49"/>
    <w:rsid w:val="00511392"/>
    <w:rsid w:val="00512AD6"/>
    <w:rsid w:val="00524162"/>
    <w:rsid w:val="00524BFF"/>
    <w:rsid w:val="0053099A"/>
    <w:rsid w:val="00533E01"/>
    <w:rsid w:val="0053540D"/>
    <w:rsid w:val="00537CA3"/>
    <w:rsid w:val="00541745"/>
    <w:rsid w:val="00545407"/>
    <w:rsid w:val="00550675"/>
    <w:rsid w:val="00551893"/>
    <w:rsid w:val="005539F8"/>
    <w:rsid w:val="00554F4D"/>
    <w:rsid w:val="00556A90"/>
    <w:rsid w:val="00556AD0"/>
    <w:rsid w:val="00561FE5"/>
    <w:rsid w:val="00574BBF"/>
    <w:rsid w:val="0057740E"/>
    <w:rsid w:val="00583F2B"/>
    <w:rsid w:val="00584CCA"/>
    <w:rsid w:val="00592DED"/>
    <w:rsid w:val="005960A3"/>
    <w:rsid w:val="005A2247"/>
    <w:rsid w:val="005B0E15"/>
    <w:rsid w:val="005B3F4A"/>
    <w:rsid w:val="005C1661"/>
    <w:rsid w:val="005C22AD"/>
    <w:rsid w:val="005C6EE5"/>
    <w:rsid w:val="005D63F1"/>
    <w:rsid w:val="005E7373"/>
    <w:rsid w:val="005F0149"/>
    <w:rsid w:val="005F6821"/>
    <w:rsid w:val="006015B1"/>
    <w:rsid w:val="006059D1"/>
    <w:rsid w:val="0061494B"/>
    <w:rsid w:val="006235B9"/>
    <w:rsid w:val="0062363C"/>
    <w:rsid w:val="00634938"/>
    <w:rsid w:val="006407EB"/>
    <w:rsid w:val="006440C5"/>
    <w:rsid w:val="00651B6F"/>
    <w:rsid w:val="006541C8"/>
    <w:rsid w:val="00656977"/>
    <w:rsid w:val="006578E9"/>
    <w:rsid w:val="0066081F"/>
    <w:rsid w:val="00660D90"/>
    <w:rsid w:val="0066165F"/>
    <w:rsid w:val="0066267F"/>
    <w:rsid w:val="0066656D"/>
    <w:rsid w:val="0066663A"/>
    <w:rsid w:val="00670A8B"/>
    <w:rsid w:val="00683AD7"/>
    <w:rsid w:val="00687F5F"/>
    <w:rsid w:val="00692D18"/>
    <w:rsid w:val="00695838"/>
    <w:rsid w:val="006A0DEF"/>
    <w:rsid w:val="006A4A08"/>
    <w:rsid w:val="006B52A7"/>
    <w:rsid w:val="006D4D9F"/>
    <w:rsid w:val="006E3E32"/>
    <w:rsid w:val="006E62F4"/>
    <w:rsid w:val="006F7351"/>
    <w:rsid w:val="00703FBD"/>
    <w:rsid w:val="007100B7"/>
    <w:rsid w:val="00715FE0"/>
    <w:rsid w:val="00716156"/>
    <w:rsid w:val="00723A8A"/>
    <w:rsid w:val="00724AC0"/>
    <w:rsid w:val="00724E0B"/>
    <w:rsid w:val="00727069"/>
    <w:rsid w:val="00732C37"/>
    <w:rsid w:val="00733BCD"/>
    <w:rsid w:val="0074182E"/>
    <w:rsid w:val="00742F2A"/>
    <w:rsid w:val="00745851"/>
    <w:rsid w:val="00752754"/>
    <w:rsid w:val="00760837"/>
    <w:rsid w:val="007634C9"/>
    <w:rsid w:val="00763C03"/>
    <w:rsid w:val="007644FB"/>
    <w:rsid w:val="00767C3C"/>
    <w:rsid w:val="00775630"/>
    <w:rsid w:val="007855FB"/>
    <w:rsid w:val="00787AB9"/>
    <w:rsid w:val="007930EA"/>
    <w:rsid w:val="0079392A"/>
    <w:rsid w:val="007A1E30"/>
    <w:rsid w:val="007A2EDC"/>
    <w:rsid w:val="007B34A9"/>
    <w:rsid w:val="007B3670"/>
    <w:rsid w:val="007B3C2A"/>
    <w:rsid w:val="007B7F06"/>
    <w:rsid w:val="007C24AB"/>
    <w:rsid w:val="007C35F0"/>
    <w:rsid w:val="007C6849"/>
    <w:rsid w:val="007C74BB"/>
    <w:rsid w:val="007C7BDC"/>
    <w:rsid w:val="007C7D1C"/>
    <w:rsid w:val="007D0D7B"/>
    <w:rsid w:val="007D4802"/>
    <w:rsid w:val="007E292C"/>
    <w:rsid w:val="007E303C"/>
    <w:rsid w:val="00804156"/>
    <w:rsid w:val="00821849"/>
    <w:rsid w:val="00824BA8"/>
    <w:rsid w:val="008270CD"/>
    <w:rsid w:val="0083395F"/>
    <w:rsid w:val="00835D95"/>
    <w:rsid w:val="00846C56"/>
    <w:rsid w:val="0084712D"/>
    <w:rsid w:val="0085228C"/>
    <w:rsid w:val="00854590"/>
    <w:rsid w:val="008573E9"/>
    <w:rsid w:val="00864431"/>
    <w:rsid w:val="008657E9"/>
    <w:rsid w:val="00872D3C"/>
    <w:rsid w:val="00875633"/>
    <w:rsid w:val="00876D22"/>
    <w:rsid w:val="00876E11"/>
    <w:rsid w:val="00877BCF"/>
    <w:rsid w:val="00890011"/>
    <w:rsid w:val="0089153B"/>
    <w:rsid w:val="00895053"/>
    <w:rsid w:val="00896103"/>
    <w:rsid w:val="008A371D"/>
    <w:rsid w:val="008B5BEC"/>
    <w:rsid w:val="008C061B"/>
    <w:rsid w:val="008C56AB"/>
    <w:rsid w:val="008D0D3C"/>
    <w:rsid w:val="008D1D6A"/>
    <w:rsid w:val="008D5238"/>
    <w:rsid w:val="008D54F4"/>
    <w:rsid w:val="008D7B95"/>
    <w:rsid w:val="008F3B45"/>
    <w:rsid w:val="008F651B"/>
    <w:rsid w:val="00900545"/>
    <w:rsid w:val="009105B3"/>
    <w:rsid w:val="00914590"/>
    <w:rsid w:val="00926914"/>
    <w:rsid w:val="009300E9"/>
    <w:rsid w:val="00932B37"/>
    <w:rsid w:val="00932F5C"/>
    <w:rsid w:val="00934E80"/>
    <w:rsid w:val="00935FCF"/>
    <w:rsid w:val="009401AB"/>
    <w:rsid w:val="009421C2"/>
    <w:rsid w:val="00950ABB"/>
    <w:rsid w:val="00950FD1"/>
    <w:rsid w:val="0095327A"/>
    <w:rsid w:val="00956083"/>
    <w:rsid w:val="009607EA"/>
    <w:rsid w:val="00961F29"/>
    <w:rsid w:val="00964D2D"/>
    <w:rsid w:val="00990FAB"/>
    <w:rsid w:val="0099501D"/>
    <w:rsid w:val="009A0BC8"/>
    <w:rsid w:val="009A53AA"/>
    <w:rsid w:val="009B1207"/>
    <w:rsid w:val="009B13C9"/>
    <w:rsid w:val="009B7FA3"/>
    <w:rsid w:val="009C16B7"/>
    <w:rsid w:val="009C2AFB"/>
    <w:rsid w:val="009C2DB5"/>
    <w:rsid w:val="009C51F2"/>
    <w:rsid w:val="009D44C7"/>
    <w:rsid w:val="009D7F7B"/>
    <w:rsid w:val="009E0C43"/>
    <w:rsid w:val="009F5A9A"/>
    <w:rsid w:val="00A013AE"/>
    <w:rsid w:val="00A07333"/>
    <w:rsid w:val="00A15E21"/>
    <w:rsid w:val="00A160DD"/>
    <w:rsid w:val="00A16ACC"/>
    <w:rsid w:val="00A31BB8"/>
    <w:rsid w:val="00A419F4"/>
    <w:rsid w:val="00A42B3C"/>
    <w:rsid w:val="00A70970"/>
    <w:rsid w:val="00A7218E"/>
    <w:rsid w:val="00A7627B"/>
    <w:rsid w:val="00A8370E"/>
    <w:rsid w:val="00A96686"/>
    <w:rsid w:val="00AA423D"/>
    <w:rsid w:val="00AA4A67"/>
    <w:rsid w:val="00AA5F7A"/>
    <w:rsid w:val="00AA7730"/>
    <w:rsid w:val="00AB0B14"/>
    <w:rsid w:val="00AB129E"/>
    <w:rsid w:val="00AB69A7"/>
    <w:rsid w:val="00AB6DF4"/>
    <w:rsid w:val="00AC057B"/>
    <w:rsid w:val="00AC48CC"/>
    <w:rsid w:val="00AC5CC9"/>
    <w:rsid w:val="00AE0002"/>
    <w:rsid w:val="00AE0617"/>
    <w:rsid w:val="00AE4F23"/>
    <w:rsid w:val="00AE7218"/>
    <w:rsid w:val="00AE7AD7"/>
    <w:rsid w:val="00AF6141"/>
    <w:rsid w:val="00AF7B71"/>
    <w:rsid w:val="00B0083D"/>
    <w:rsid w:val="00B01FE6"/>
    <w:rsid w:val="00B12E14"/>
    <w:rsid w:val="00B17B60"/>
    <w:rsid w:val="00B20B04"/>
    <w:rsid w:val="00B31ECB"/>
    <w:rsid w:val="00B35B12"/>
    <w:rsid w:val="00B35E5D"/>
    <w:rsid w:val="00B47776"/>
    <w:rsid w:val="00B5053E"/>
    <w:rsid w:val="00B51959"/>
    <w:rsid w:val="00B5349D"/>
    <w:rsid w:val="00B55DA0"/>
    <w:rsid w:val="00B608EB"/>
    <w:rsid w:val="00B67D2E"/>
    <w:rsid w:val="00B72423"/>
    <w:rsid w:val="00B7304B"/>
    <w:rsid w:val="00B76448"/>
    <w:rsid w:val="00B77EC7"/>
    <w:rsid w:val="00B90D7E"/>
    <w:rsid w:val="00B937C7"/>
    <w:rsid w:val="00BA3964"/>
    <w:rsid w:val="00BA6046"/>
    <w:rsid w:val="00BB23F9"/>
    <w:rsid w:val="00BB573E"/>
    <w:rsid w:val="00BD0D33"/>
    <w:rsid w:val="00BD3C26"/>
    <w:rsid w:val="00BD7024"/>
    <w:rsid w:val="00BE4165"/>
    <w:rsid w:val="00BE4929"/>
    <w:rsid w:val="00BF286B"/>
    <w:rsid w:val="00BF769A"/>
    <w:rsid w:val="00C11322"/>
    <w:rsid w:val="00C160C3"/>
    <w:rsid w:val="00C1659D"/>
    <w:rsid w:val="00C2058B"/>
    <w:rsid w:val="00C20BEF"/>
    <w:rsid w:val="00C2626B"/>
    <w:rsid w:val="00C325A6"/>
    <w:rsid w:val="00C34BAA"/>
    <w:rsid w:val="00C4053B"/>
    <w:rsid w:val="00C40B15"/>
    <w:rsid w:val="00C41F85"/>
    <w:rsid w:val="00C465CD"/>
    <w:rsid w:val="00C47254"/>
    <w:rsid w:val="00C47CE7"/>
    <w:rsid w:val="00C60E24"/>
    <w:rsid w:val="00C660D5"/>
    <w:rsid w:val="00C72ACD"/>
    <w:rsid w:val="00C75A93"/>
    <w:rsid w:val="00C85FA2"/>
    <w:rsid w:val="00C94FDA"/>
    <w:rsid w:val="00CA1E4D"/>
    <w:rsid w:val="00CB3A82"/>
    <w:rsid w:val="00CC7C2E"/>
    <w:rsid w:val="00CD1081"/>
    <w:rsid w:val="00CD5B77"/>
    <w:rsid w:val="00CE7C23"/>
    <w:rsid w:val="00CF577F"/>
    <w:rsid w:val="00D00178"/>
    <w:rsid w:val="00D018BC"/>
    <w:rsid w:val="00D07925"/>
    <w:rsid w:val="00D101E0"/>
    <w:rsid w:val="00D11D83"/>
    <w:rsid w:val="00D263AC"/>
    <w:rsid w:val="00D35297"/>
    <w:rsid w:val="00D35D56"/>
    <w:rsid w:val="00D36915"/>
    <w:rsid w:val="00D4088C"/>
    <w:rsid w:val="00D40E7A"/>
    <w:rsid w:val="00D43430"/>
    <w:rsid w:val="00D4748F"/>
    <w:rsid w:val="00D568B4"/>
    <w:rsid w:val="00D57277"/>
    <w:rsid w:val="00D616C3"/>
    <w:rsid w:val="00D64374"/>
    <w:rsid w:val="00D65C83"/>
    <w:rsid w:val="00D73235"/>
    <w:rsid w:val="00D875A3"/>
    <w:rsid w:val="00D950AE"/>
    <w:rsid w:val="00D95519"/>
    <w:rsid w:val="00D95941"/>
    <w:rsid w:val="00D96D90"/>
    <w:rsid w:val="00DA0C53"/>
    <w:rsid w:val="00DA1B1E"/>
    <w:rsid w:val="00DA5B7C"/>
    <w:rsid w:val="00DA6114"/>
    <w:rsid w:val="00DB2EDB"/>
    <w:rsid w:val="00DB5C76"/>
    <w:rsid w:val="00DD074D"/>
    <w:rsid w:val="00DD3FCB"/>
    <w:rsid w:val="00DD4BCC"/>
    <w:rsid w:val="00DD6BF0"/>
    <w:rsid w:val="00DD7D35"/>
    <w:rsid w:val="00DE5FB0"/>
    <w:rsid w:val="00DF0E6B"/>
    <w:rsid w:val="00DF134A"/>
    <w:rsid w:val="00DF60AA"/>
    <w:rsid w:val="00E06D64"/>
    <w:rsid w:val="00E07511"/>
    <w:rsid w:val="00E12701"/>
    <w:rsid w:val="00E16432"/>
    <w:rsid w:val="00E202E7"/>
    <w:rsid w:val="00E26DAD"/>
    <w:rsid w:val="00E30C95"/>
    <w:rsid w:val="00E31BF6"/>
    <w:rsid w:val="00E428CA"/>
    <w:rsid w:val="00E45F02"/>
    <w:rsid w:val="00E472DF"/>
    <w:rsid w:val="00E561A0"/>
    <w:rsid w:val="00E56621"/>
    <w:rsid w:val="00E56705"/>
    <w:rsid w:val="00E56D45"/>
    <w:rsid w:val="00E57463"/>
    <w:rsid w:val="00E6158B"/>
    <w:rsid w:val="00E652BD"/>
    <w:rsid w:val="00E7274E"/>
    <w:rsid w:val="00E73205"/>
    <w:rsid w:val="00E94ABB"/>
    <w:rsid w:val="00E962EB"/>
    <w:rsid w:val="00EA303D"/>
    <w:rsid w:val="00EA3E92"/>
    <w:rsid w:val="00EA6481"/>
    <w:rsid w:val="00EA7097"/>
    <w:rsid w:val="00EB5984"/>
    <w:rsid w:val="00EC74AD"/>
    <w:rsid w:val="00ED3801"/>
    <w:rsid w:val="00ED41F8"/>
    <w:rsid w:val="00EE3BB7"/>
    <w:rsid w:val="00EF09F2"/>
    <w:rsid w:val="00F006ED"/>
    <w:rsid w:val="00F0628C"/>
    <w:rsid w:val="00F067C8"/>
    <w:rsid w:val="00F104BE"/>
    <w:rsid w:val="00F15771"/>
    <w:rsid w:val="00F3323A"/>
    <w:rsid w:val="00F34061"/>
    <w:rsid w:val="00F34F1F"/>
    <w:rsid w:val="00F5594F"/>
    <w:rsid w:val="00F57824"/>
    <w:rsid w:val="00F628FE"/>
    <w:rsid w:val="00F71E16"/>
    <w:rsid w:val="00F8120B"/>
    <w:rsid w:val="00F91DB5"/>
    <w:rsid w:val="00F95BE9"/>
    <w:rsid w:val="00FB5CBD"/>
    <w:rsid w:val="00FB622A"/>
    <w:rsid w:val="00FB7698"/>
    <w:rsid w:val="00FC4C0B"/>
    <w:rsid w:val="00FC77C9"/>
    <w:rsid w:val="00FD32A4"/>
    <w:rsid w:val="00FE74F3"/>
    <w:rsid w:val="00FF59E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152460FF-D3DF-4A80-84D4-196AB562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081"/>
  </w:style>
  <w:style w:type="paragraph" w:styleId="Heading1">
    <w:name w:val="heading 1"/>
    <w:basedOn w:val="Normal"/>
    <w:next w:val="Normal"/>
    <w:link w:val="Heading1Char"/>
    <w:uiPriority w:val="9"/>
    <w:qFormat/>
    <w:rsid w:val="00BD0D33"/>
    <w:pPr>
      <w:keepNext/>
      <w:keepLines/>
      <w:numPr>
        <w:numId w:val="13"/>
      </w:numPr>
      <w:spacing w:before="240"/>
      <w:outlineLvl w:val="0"/>
    </w:pPr>
    <w:rPr>
      <w:rFonts w:asciiTheme="majorHAnsi" w:eastAsiaTheme="majorEastAsia" w:hAnsiTheme="majorHAnsi" w:cstheme="majorBidi"/>
      <w:b/>
      <w:color w:val="DE840A"/>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DB5"/>
    <w:pPr>
      <w:tabs>
        <w:tab w:val="center" w:pos="4536"/>
        <w:tab w:val="right" w:pos="9072"/>
      </w:tabs>
    </w:pPr>
  </w:style>
  <w:style w:type="character" w:customStyle="1" w:styleId="HeaderChar">
    <w:name w:val="Header Char"/>
    <w:basedOn w:val="DefaultParagraphFont"/>
    <w:link w:val="Header"/>
    <w:uiPriority w:val="99"/>
    <w:rsid w:val="009C2DB5"/>
  </w:style>
  <w:style w:type="paragraph" w:styleId="Footer">
    <w:name w:val="footer"/>
    <w:basedOn w:val="Normal"/>
    <w:link w:val="FooterChar"/>
    <w:uiPriority w:val="99"/>
    <w:unhideWhenUsed/>
    <w:rsid w:val="009C2DB5"/>
    <w:pPr>
      <w:tabs>
        <w:tab w:val="center" w:pos="4536"/>
        <w:tab w:val="right" w:pos="9072"/>
      </w:tabs>
    </w:pPr>
  </w:style>
  <w:style w:type="character" w:customStyle="1" w:styleId="FooterChar">
    <w:name w:val="Footer Char"/>
    <w:basedOn w:val="DefaultParagraphFont"/>
    <w:link w:val="Footer"/>
    <w:uiPriority w:val="99"/>
    <w:rsid w:val="009C2DB5"/>
  </w:style>
  <w:style w:type="paragraph" w:styleId="BalloonText">
    <w:name w:val="Balloon Text"/>
    <w:basedOn w:val="Normal"/>
    <w:link w:val="BalloonTextChar"/>
    <w:uiPriority w:val="99"/>
    <w:semiHidden/>
    <w:unhideWhenUsed/>
    <w:rsid w:val="009C2DB5"/>
    <w:rPr>
      <w:rFonts w:ascii="Lucida Grande" w:hAnsi="Lucida Grande"/>
      <w:sz w:val="18"/>
      <w:szCs w:val="18"/>
    </w:rPr>
  </w:style>
  <w:style w:type="character" w:customStyle="1" w:styleId="BalloonTextChar">
    <w:name w:val="Balloon Text Char"/>
    <w:basedOn w:val="DefaultParagraphFont"/>
    <w:link w:val="BalloonText"/>
    <w:uiPriority w:val="99"/>
    <w:semiHidden/>
    <w:rsid w:val="009C2DB5"/>
    <w:rPr>
      <w:rFonts w:ascii="Lucida Grande" w:hAnsi="Lucida Grande"/>
      <w:sz w:val="18"/>
      <w:szCs w:val="18"/>
    </w:rPr>
  </w:style>
  <w:style w:type="character" w:styleId="Hyperlink">
    <w:name w:val="Hyperlink"/>
    <w:basedOn w:val="DefaultParagraphFont"/>
    <w:uiPriority w:val="99"/>
    <w:unhideWhenUsed/>
    <w:rsid w:val="00401BDB"/>
    <w:rPr>
      <w:color w:val="0000FF" w:themeColor="hyperlink"/>
      <w:u w:val="single"/>
    </w:rPr>
  </w:style>
  <w:style w:type="paragraph" w:styleId="ListParagraph">
    <w:name w:val="List Paragraph"/>
    <w:basedOn w:val="Normal"/>
    <w:link w:val="ListParagraphChar"/>
    <w:uiPriority w:val="34"/>
    <w:qFormat/>
    <w:rsid w:val="00F628FE"/>
    <w:pPr>
      <w:ind w:left="720"/>
      <w:contextualSpacing/>
    </w:pPr>
  </w:style>
  <w:style w:type="table" w:styleId="TableGrid">
    <w:name w:val="Table Grid"/>
    <w:basedOn w:val="TableNormal"/>
    <w:uiPriority w:val="39"/>
    <w:rsid w:val="007C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number">
    <w:name w:val="Point 0 (number)"/>
    <w:basedOn w:val="Normal"/>
    <w:rsid w:val="00854590"/>
    <w:pPr>
      <w:numPr>
        <w:numId w:val="10"/>
      </w:numPr>
      <w:spacing w:before="120" w:after="120"/>
      <w:jc w:val="both"/>
    </w:pPr>
    <w:rPr>
      <w:rFonts w:ascii="Times New Roman" w:eastAsiaTheme="minorHAnsi" w:hAnsi="Times New Roman" w:cs="Times New Roman"/>
      <w:szCs w:val="22"/>
      <w:lang w:val="en-GB" w:eastAsia="en-US"/>
    </w:rPr>
  </w:style>
  <w:style w:type="paragraph" w:customStyle="1" w:styleId="Point1number">
    <w:name w:val="Point 1 (number)"/>
    <w:basedOn w:val="Normal"/>
    <w:rsid w:val="00854590"/>
    <w:pPr>
      <w:numPr>
        <w:ilvl w:val="2"/>
        <w:numId w:val="10"/>
      </w:numPr>
      <w:spacing w:before="120" w:after="120"/>
      <w:jc w:val="both"/>
    </w:pPr>
    <w:rPr>
      <w:rFonts w:ascii="Times New Roman" w:eastAsiaTheme="minorHAnsi" w:hAnsi="Times New Roman" w:cs="Times New Roman"/>
      <w:szCs w:val="22"/>
      <w:lang w:val="en-GB" w:eastAsia="en-US"/>
    </w:rPr>
  </w:style>
  <w:style w:type="paragraph" w:customStyle="1" w:styleId="Point2number">
    <w:name w:val="Point 2 (number)"/>
    <w:basedOn w:val="Normal"/>
    <w:rsid w:val="00854590"/>
    <w:pPr>
      <w:numPr>
        <w:ilvl w:val="4"/>
        <w:numId w:val="10"/>
      </w:numPr>
      <w:spacing w:before="120" w:after="120"/>
      <w:jc w:val="both"/>
    </w:pPr>
    <w:rPr>
      <w:rFonts w:ascii="Times New Roman" w:eastAsiaTheme="minorHAnsi" w:hAnsi="Times New Roman" w:cs="Times New Roman"/>
      <w:szCs w:val="22"/>
      <w:lang w:val="en-GB" w:eastAsia="en-US"/>
    </w:rPr>
  </w:style>
  <w:style w:type="paragraph" w:customStyle="1" w:styleId="Point3number">
    <w:name w:val="Point 3 (number)"/>
    <w:basedOn w:val="Normal"/>
    <w:rsid w:val="00854590"/>
    <w:pPr>
      <w:numPr>
        <w:ilvl w:val="6"/>
        <w:numId w:val="10"/>
      </w:numPr>
      <w:spacing w:before="120" w:after="120"/>
      <w:jc w:val="both"/>
    </w:pPr>
    <w:rPr>
      <w:rFonts w:ascii="Times New Roman" w:eastAsiaTheme="minorHAnsi" w:hAnsi="Times New Roman" w:cs="Times New Roman"/>
      <w:szCs w:val="22"/>
      <w:lang w:val="en-GB" w:eastAsia="en-US"/>
    </w:rPr>
  </w:style>
  <w:style w:type="paragraph" w:customStyle="1" w:styleId="Point0letter">
    <w:name w:val="Point 0 (letter)"/>
    <w:basedOn w:val="Normal"/>
    <w:rsid w:val="00854590"/>
    <w:pPr>
      <w:numPr>
        <w:ilvl w:val="1"/>
        <w:numId w:val="10"/>
      </w:numPr>
      <w:spacing w:before="120" w:after="120"/>
      <w:jc w:val="both"/>
    </w:pPr>
    <w:rPr>
      <w:rFonts w:ascii="Times New Roman" w:eastAsiaTheme="minorHAnsi" w:hAnsi="Times New Roman" w:cs="Times New Roman"/>
      <w:szCs w:val="22"/>
      <w:lang w:val="en-GB" w:eastAsia="en-US"/>
    </w:rPr>
  </w:style>
  <w:style w:type="paragraph" w:customStyle="1" w:styleId="Point1letter">
    <w:name w:val="Point 1 (letter)"/>
    <w:basedOn w:val="Normal"/>
    <w:rsid w:val="00854590"/>
    <w:pPr>
      <w:numPr>
        <w:ilvl w:val="3"/>
        <w:numId w:val="10"/>
      </w:numPr>
      <w:spacing w:before="120" w:after="120"/>
      <w:jc w:val="both"/>
    </w:pPr>
    <w:rPr>
      <w:rFonts w:ascii="Times New Roman" w:eastAsiaTheme="minorHAnsi" w:hAnsi="Times New Roman" w:cs="Times New Roman"/>
      <w:szCs w:val="22"/>
      <w:lang w:val="en-GB" w:eastAsia="en-US"/>
    </w:rPr>
  </w:style>
  <w:style w:type="paragraph" w:customStyle="1" w:styleId="Point2letter">
    <w:name w:val="Point 2 (letter)"/>
    <w:basedOn w:val="Normal"/>
    <w:rsid w:val="00854590"/>
    <w:pPr>
      <w:numPr>
        <w:ilvl w:val="5"/>
        <w:numId w:val="10"/>
      </w:numPr>
      <w:spacing w:before="120" w:after="120"/>
      <w:jc w:val="both"/>
    </w:pPr>
    <w:rPr>
      <w:rFonts w:ascii="Times New Roman" w:eastAsiaTheme="minorHAnsi" w:hAnsi="Times New Roman" w:cs="Times New Roman"/>
      <w:szCs w:val="22"/>
      <w:lang w:val="en-GB" w:eastAsia="en-US"/>
    </w:rPr>
  </w:style>
  <w:style w:type="paragraph" w:customStyle="1" w:styleId="Point3letter">
    <w:name w:val="Point 3 (letter)"/>
    <w:basedOn w:val="Normal"/>
    <w:rsid w:val="00854590"/>
    <w:pPr>
      <w:numPr>
        <w:ilvl w:val="7"/>
        <w:numId w:val="10"/>
      </w:numPr>
      <w:spacing w:before="120" w:after="120"/>
      <w:jc w:val="both"/>
    </w:pPr>
    <w:rPr>
      <w:rFonts w:ascii="Times New Roman" w:eastAsiaTheme="minorHAnsi" w:hAnsi="Times New Roman" w:cs="Times New Roman"/>
      <w:szCs w:val="22"/>
      <w:lang w:val="en-GB" w:eastAsia="en-US"/>
    </w:rPr>
  </w:style>
  <w:style w:type="paragraph" w:customStyle="1" w:styleId="Point4letter">
    <w:name w:val="Point 4 (letter)"/>
    <w:basedOn w:val="Normal"/>
    <w:rsid w:val="00854590"/>
    <w:pPr>
      <w:numPr>
        <w:ilvl w:val="8"/>
        <w:numId w:val="10"/>
      </w:numPr>
      <w:spacing w:before="120" w:after="120"/>
      <w:jc w:val="both"/>
    </w:pPr>
    <w:rPr>
      <w:rFonts w:ascii="Times New Roman" w:eastAsiaTheme="minorHAnsi" w:hAnsi="Times New Roman" w:cs="Times New Roman"/>
      <w:szCs w:val="22"/>
      <w:lang w:val="en-GB" w:eastAsia="en-US"/>
    </w:rPr>
  </w:style>
  <w:style w:type="paragraph" w:customStyle="1" w:styleId="Default">
    <w:name w:val="Default"/>
    <w:rsid w:val="004A1B31"/>
    <w:pPr>
      <w:autoSpaceDE w:val="0"/>
      <w:autoSpaceDN w:val="0"/>
      <w:adjustRightInd w:val="0"/>
    </w:pPr>
    <w:rPr>
      <w:rFonts w:ascii="Times New Roman" w:eastAsia="Times New Roman" w:hAnsi="Times New Roman" w:cs="Times New Roman"/>
      <w:color w:val="000000"/>
      <w:lang w:val="it-IT" w:eastAsia="it-IT"/>
    </w:rPr>
  </w:style>
  <w:style w:type="character" w:customStyle="1" w:styleId="shorttext">
    <w:name w:val="short_text"/>
    <w:basedOn w:val="DefaultParagraphFont"/>
    <w:rsid w:val="00013E62"/>
  </w:style>
  <w:style w:type="paragraph" w:styleId="PlainText">
    <w:name w:val="Plain Text"/>
    <w:basedOn w:val="Normal"/>
    <w:link w:val="PlainTextChar"/>
    <w:uiPriority w:val="99"/>
    <w:semiHidden/>
    <w:unhideWhenUsed/>
    <w:rsid w:val="00013E62"/>
    <w:rPr>
      <w:rFonts w:ascii="Calibri" w:eastAsiaTheme="minorHAnsi" w:hAnsi="Calibri"/>
      <w:sz w:val="22"/>
      <w:szCs w:val="21"/>
      <w:lang w:val="sv-SE" w:eastAsia="en-US"/>
    </w:rPr>
  </w:style>
  <w:style w:type="character" w:customStyle="1" w:styleId="PlainTextChar">
    <w:name w:val="Plain Text Char"/>
    <w:basedOn w:val="DefaultParagraphFont"/>
    <w:link w:val="PlainText"/>
    <w:uiPriority w:val="99"/>
    <w:semiHidden/>
    <w:rsid w:val="00013E62"/>
    <w:rPr>
      <w:rFonts w:ascii="Calibri" w:eastAsiaTheme="minorHAnsi" w:hAnsi="Calibri"/>
      <w:sz w:val="22"/>
      <w:szCs w:val="21"/>
      <w:lang w:val="sv-SE" w:eastAsia="en-US"/>
    </w:rPr>
  </w:style>
  <w:style w:type="paragraph" w:styleId="FootnoteText">
    <w:name w:val="footnote text"/>
    <w:basedOn w:val="Normal"/>
    <w:link w:val="FootnoteTextChar"/>
    <w:uiPriority w:val="99"/>
    <w:semiHidden/>
    <w:unhideWhenUsed/>
    <w:rsid w:val="00F71E16"/>
    <w:rPr>
      <w:sz w:val="20"/>
      <w:szCs w:val="20"/>
    </w:rPr>
  </w:style>
  <w:style w:type="character" w:customStyle="1" w:styleId="FootnoteTextChar">
    <w:name w:val="Footnote Text Char"/>
    <w:basedOn w:val="DefaultParagraphFont"/>
    <w:link w:val="FootnoteText"/>
    <w:uiPriority w:val="99"/>
    <w:semiHidden/>
    <w:rsid w:val="00F71E16"/>
    <w:rPr>
      <w:sz w:val="20"/>
      <w:szCs w:val="20"/>
    </w:rPr>
  </w:style>
  <w:style w:type="character" w:styleId="FootnoteReference">
    <w:name w:val="footnote reference"/>
    <w:basedOn w:val="DefaultParagraphFont"/>
    <w:uiPriority w:val="99"/>
    <w:semiHidden/>
    <w:unhideWhenUsed/>
    <w:rsid w:val="00F71E16"/>
    <w:rPr>
      <w:vertAlign w:val="superscript"/>
    </w:rPr>
  </w:style>
  <w:style w:type="character" w:styleId="CommentReference">
    <w:name w:val="annotation reference"/>
    <w:basedOn w:val="DefaultParagraphFont"/>
    <w:uiPriority w:val="99"/>
    <w:semiHidden/>
    <w:unhideWhenUsed/>
    <w:rsid w:val="007A2EDC"/>
    <w:rPr>
      <w:sz w:val="16"/>
      <w:szCs w:val="16"/>
    </w:rPr>
  </w:style>
  <w:style w:type="paragraph" w:styleId="CommentText">
    <w:name w:val="annotation text"/>
    <w:basedOn w:val="Normal"/>
    <w:link w:val="CommentTextChar"/>
    <w:uiPriority w:val="99"/>
    <w:semiHidden/>
    <w:unhideWhenUsed/>
    <w:rsid w:val="007A2EDC"/>
    <w:rPr>
      <w:sz w:val="20"/>
      <w:szCs w:val="20"/>
    </w:rPr>
  </w:style>
  <w:style w:type="character" w:customStyle="1" w:styleId="CommentTextChar">
    <w:name w:val="Comment Text Char"/>
    <w:basedOn w:val="DefaultParagraphFont"/>
    <w:link w:val="CommentText"/>
    <w:uiPriority w:val="99"/>
    <w:semiHidden/>
    <w:rsid w:val="007A2EDC"/>
    <w:rPr>
      <w:sz w:val="20"/>
      <w:szCs w:val="20"/>
    </w:rPr>
  </w:style>
  <w:style w:type="paragraph" w:styleId="CommentSubject">
    <w:name w:val="annotation subject"/>
    <w:basedOn w:val="CommentText"/>
    <w:next w:val="CommentText"/>
    <w:link w:val="CommentSubjectChar"/>
    <w:uiPriority w:val="99"/>
    <w:semiHidden/>
    <w:unhideWhenUsed/>
    <w:rsid w:val="007A2EDC"/>
    <w:rPr>
      <w:b/>
      <w:bCs/>
    </w:rPr>
  </w:style>
  <w:style w:type="character" w:customStyle="1" w:styleId="CommentSubjectChar">
    <w:name w:val="Comment Subject Char"/>
    <w:basedOn w:val="CommentTextChar"/>
    <w:link w:val="CommentSubject"/>
    <w:uiPriority w:val="99"/>
    <w:semiHidden/>
    <w:rsid w:val="007A2EDC"/>
    <w:rPr>
      <w:b/>
      <w:bCs/>
      <w:sz w:val="20"/>
      <w:szCs w:val="20"/>
    </w:rPr>
  </w:style>
  <w:style w:type="character" w:customStyle="1" w:styleId="Heading1Char">
    <w:name w:val="Heading 1 Char"/>
    <w:basedOn w:val="DefaultParagraphFont"/>
    <w:link w:val="Heading1"/>
    <w:uiPriority w:val="9"/>
    <w:rsid w:val="00BD0D33"/>
    <w:rPr>
      <w:rFonts w:asciiTheme="majorHAnsi" w:eastAsiaTheme="majorEastAsia" w:hAnsiTheme="majorHAnsi" w:cstheme="majorBidi"/>
      <w:b/>
      <w:color w:val="DE840A"/>
      <w:szCs w:val="32"/>
      <w:lang w:val="en-GB"/>
    </w:rPr>
  </w:style>
  <w:style w:type="character" w:styleId="UnresolvedMention">
    <w:name w:val="Unresolved Mention"/>
    <w:basedOn w:val="DefaultParagraphFont"/>
    <w:uiPriority w:val="99"/>
    <w:semiHidden/>
    <w:unhideWhenUsed/>
    <w:rsid w:val="002A3701"/>
    <w:rPr>
      <w:color w:val="808080"/>
      <w:shd w:val="clear" w:color="auto" w:fill="E6E6E6"/>
    </w:rPr>
  </w:style>
  <w:style w:type="paragraph" w:customStyle="1" w:styleId="Style1">
    <w:name w:val="Style1"/>
    <w:basedOn w:val="ListParagraph"/>
    <w:next w:val="Heading1"/>
    <w:link w:val="Style1Char"/>
    <w:qFormat/>
    <w:rsid w:val="002A3701"/>
    <w:pPr>
      <w:ind w:hanging="360"/>
    </w:pPr>
    <w:rPr>
      <w:rFonts w:asciiTheme="majorHAnsi" w:hAnsiTheme="majorHAnsi" w:cstheme="majorHAnsi"/>
      <w:b/>
      <w:color w:val="DE8400"/>
      <w:lang w:val="en-GB"/>
    </w:rPr>
  </w:style>
  <w:style w:type="character" w:styleId="FollowedHyperlink">
    <w:name w:val="FollowedHyperlink"/>
    <w:basedOn w:val="DefaultParagraphFont"/>
    <w:uiPriority w:val="99"/>
    <w:semiHidden/>
    <w:unhideWhenUsed/>
    <w:rsid w:val="007855FB"/>
    <w:rPr>
      <w:color w:val="800080" w:themeColor="followedHyperlink"/>
      <w:u w:val="single"/>
    </w:rPr>
  </w:style>
  <w:style w:type="character" w:customStyle="1" w:styleId="ListParagraphChar">
    <w:name w:val="List Paragraph Char"/>
    <w:basedOn w:val="DefaultParagraphFont"/>
    <w:link w:val="ListParagraph"/>
    <w:uiPriority w:val="34"/>
    <w:rsid w:val="002A3701"/>
  </w:style>
  <w:style w:type="character" w:customStyle="1" w:styleId="Style1Char">
    <w:name w:val="Style1 Char"/>
    <w:basedOn w:val="ListParagraphChar"/>
    <w:link w:val="Style1"/>
    <w:rsid w:val="002A3701"/>
    <w:rPr>
      <w:rFonts w:asciiTheme="majorHAnsi" w:hAnsiTheme="majorHAnsi" w:cstheme="majorHAnsi"/>
      <w:b/>
      <w:color w:val="DE8400"/>
      <w:lang w:val="en-GB"/>
    </w:rPr>
  </w:style>
  <w:style w:type="table" w:customStyle="1" w:styleId="TableGrid1">
    <w:name w:val="Table Grid1"/>
    <w:basedOn w:val="TableNormal"/>
    <w:next w:val="TableGrid"/>
    <w:uiPriority w:val="39"/>
    <w:rsid w:val="0013288F"/>
    <w:rPr>
      <w:rFonts w:eastAsia="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5594F"/>
    <w:pPr>
      <w:tabs>
        <w:tab w:val="left" w:pos="4067"/>
      </w:tabs>
      <w:ind w:right="140"/>
      <w:jc w:val="center"/>
    </w:pPr>
    <w:rPr>
      <w:rFonts w:asciiTheme="majorHAnsi" w:hAnsiTheme="majorHAnsi" w:cstheme="majorHAnsi"/>
      <w:b/>
      <w:color w:val="DE8400"/>
      <w:sz w:val="44"/>
      <w:szCs w:val="44"/>
      <w:lang w:val="en-GB"/>
    </w:rPr>
  </w:style>
  <w:style w:type="character" w:customStyle="1" w:styleId="TitleChar">
    <w:name w:val="Title Char"/>
    <w:basedOn w:val="DefaultParagraphFont"/>
    <w:link w:val="Title"/>
    <w:uiPriority w:val="10"/>
    <w:rsid w:val="00F5594F"/>
    <w:rPr>
      <w:rFonts w:asciiTheme="majorHAnsi" w:hAnsiTheme="majorHAnsi" w:cstheme="majorHAnsi"/>
      <w:b/>
      <w:color w:val="DE8400"/>
      <w:sz w:val="44"/>
      <w:szCs w:val="44"/>
      <w:lang w:val="en-GB"/>
    </w:rPr>
  </w:style>
  <w:style w:type="paragraph" w:styleId="Subtitle">
    <w:name w:val="Subtitle"/>
    <w:basedOn w:val="Normal"/>
    <w:next w:val="Normal"/>
    <w:link w:val="SubtitleChar"/>
    <w:uiPriority w:val="11"/>
    <w:qFormat/>
    <w:rsid w:val="00F5594F"/>
    <w:pPr>
      <w:tabs>
        <w:tab w:val="left" w:pos="4067"/>
      </w:tabs>
      <w:ind w:right="140"/>
      <w:jc w:val="center"/>
    </w:pPr>
    <w:rPr>
      <w:rFonts w:asciiTheme="majorHAnsi" w:hAnsiTheme="majorHAnsi" w:cstheme="majorHAnsi"/>
      <w:b/>
      <w:i/>
      <w:color w:val="000000" w:themeColor="text1"/>
      <w:sz w:val="32"/>
      <w:szCs w:val="28"/>
      <w:lang w:val="en-GB"/>
    </w:rPr>
  </w:style>
  <w:style w:type="character" w:customStyle="1" w:styleId="SubtitleChar">
    <w:name w:val="Subtitle Char"/>
    <w:basedOn w:val="DefaultParagraphFont"/>
    <w:link w:val="Subtitle"/>
    <w:uiPriority w:val="11"/>
    <w:rsid w:val="00F5594F"/>
    <w:rPr>
      <w:rFonts w:asciiTheme="majorHAnsi" w:hAnsiTheme="majorHAnsi" w:cstheme="majorHAnsi"/>
      <w:b/>
      <w:i/>
      <w:color w:val="000000" w:themeColor="text1"/>
      <w:sz w:val="32"/>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2543">
      <w:bodyDiv w:val="1"/>
      <w:marLeft w:val="0"/>
      <w:marRight w:val="0"/>
      <w:marTop w:val="0"/>
      <w:marBottom w:val="0"/>
      <w:divBdr>
        <w:top w:val="none" w:sz="0" w:space="0" w:color="auto"/>
        <w:left w:val="none" w:sz="0" w:space="0" w:color="auto"/>
        <w:bottom w:val="none" w:sz="0" w:space="0" w:color="auto"/>
        <w:right w:val="none" w:sz="0" w:space="0" w:color="auto"/>
      </w:divBdr>
    </w:div>
    <w:div w:id="46757536">
      <w:bodyDiv w:val="1"/>
      <w:marLeft w:val="0"/>
      <w:marRight w:val="0"/>
      <w:marTop w:val="0"/>
      <w:marBottom w:val="0"/>
      <w:divBdr>
        <w:top w:val="none" w:sz="0" w:space="0" w:color="auto"/>
        <w:left w:val="none" w:sz="0" w:space="0" w:color="auto"/>
        <w:bottom w:val="none" w:sz="0" w:space="0" w:color="auto"/>
        <w:right w:val="none" w:sz="0" w:space="0" w:color="auto"/>
      </w:divBdr>
    </w:div>
    <w:div w:id="55398823">
      <w:bodyDiv w:val="1"/>
      <w:marLeft w:val="0"/>
      <w:marRight w:val="0"/>
      <w:marTop w:val="0"/>
      <w:marBottom w:val="0"/>
      <w:divBdr>
        <w:top w:val="none" w:sz="0" w:space="0" w:color="auto"/>
        <w:left w:val="none" w:sz="0" w:space="0" w:color="auto"/>
        <w:bottom w:val="none" w:sz="0" w:space="0" w:color="auto"/>
        <w:right w:val="none" w:sz="0" w:space="0" w:color="auto"/>
      </w:divBdr>
    </w:div>
    <w:div w:id="63383482">
      <w:bodyDiv w:val="1"/>
      <w:marLeft w:val="0"/>
      <w:marRight w:val="0"/>
      <w:marTop w:val="0"/>
      <w:marBottom w:val="0"/>
      <w:divBdr>
        <w:top w:val="none" w:sz="0" w:space="0" w:color="auto"/>
        <w:left w:val="none" w:sz="0" w:space="0" w:color="auto"/>
        <w:bottom w:val="none" w:sz="0" w:space="0" w:color="auto"/>
        <w:right w:val="none" w:sz="0" w:space="0" w:color="auto"/>
      </w:divBdr>
    </w:div>
    <w:div w:id="95907390">
      <w:bodyDiv w:val="1"/>
      <w:marLeft w:val="0"/>
      <w:marRight w:val="0"/>
      <w:marTop w:val="0"/>
      <w:marBottom w:val="0"/>
      <w:divBdr>
        <w:top w:val="none" w:sz="0" w:space="0" w:color="auto"/>
        <w:left w:val="none" w:sz="0" w:space="0" w:color="auto"/>
        <w:bottom w:val="none" w:sz="0" w:space="0" w:color="auto"/>
        <w:right w:val="none" w:sz="0" w:space="0" w:color="auto"/>
      </w:divBdr>
    </w:div>
    <w:div w:id="110368255">
      <w:bodyDiv w:val="1"/>
      <w:marLeft w:val="0"/>
      <w:marRight w:val="0"/>
      <w:marTop w:val="0"/>
      <w:marBottom w:val="0"/>
      <w:divBdr>
        <w:top w:val="none" w:sz="0" w:space="0" w:color="auto"/>
        <w:left w:val="none" w:sz="0" w:space="0" w:color="auto"/>
        <w:bottom w:val="none" w:sz="0" w:space="0" w:color="auto"/>
        <w:right w:val="none" w:sz="0" w:space="0" w:color="auto"/>
      </w:divBdr>
    </w:div>
    <w:div w:id="125859232">
      <w:bodyDiv w:val="1"/>
      <w:marLeft w:val="0"/>
      <w:marRight w:val="0"/>
      <w:marTop w:val="0"/>
      <w:marBottom w:val="0"/>
      <w:divBdr>
        <w:top w:val="none" w:sz="0" w:space="0" w:color="auto"/>
        <w:left w:val="none" w:sz="0" w:space="0" w:color="auto"/>
        <w:bottom w:val="none" w:sz="0" w:space="0" w:color="auto"/>
        <w:right w:val="none" w:sz="0" w:space="0" w:color="auto"/>
      </w:divBdr>
    </w:div>
    <w:div w:id="132598276">
      <w:bodyDiv w:val="1"/>
      <w:marLeft w:val="0"/>
      <w:marRight w:val="0"/>
      <w:marTop w:val="0"/>
      <w:marBottom w:val="0"/>
      <w:divBdr>
        <w:top w:val="none" w:sz="0" w:space="0" w:color="auto"/>
        <w:left w:val="none" w:sz="0" w:space="0" w:color="auto"/>
        <w:bottom w:val="none" w:sz="0" w:space="0" w:color="auto"/>
        <w:right w:val="none" w:sz="0" w:space="0" w:color="auto"/>
      </w:divBdr>
    </w:div>
    <w:div w:id="146630828">
      <w:bodyDiv w:val="1"/>
      <w:marLeft w:val="0"/>
      <w:marRight w:val="0"/>
      <w:marTop w:val="0"/>
      <w:marBottom w:val="0"/>
      <w:divBdr>
        <w:top w:val="none" w:sz="0" w:space="0" w:color="auto"/>
        <w:left w:val="none" w:sz="0" w:space="0" w:color="auto"/>
        <w:bottom w:val="none" w:sz="0" w:space="0" w:color="auto"/>
        <w:right w:val="none" w:sz="0" w:space="0" w:color="auto"/>
      </w:divBdr>
    </w:div>
    <w:div w:id="156845175">
      <w:bodyDiv w:val="1"/>
      <w:marLeft w:val="0"/>
      <w:marRight w:val="0"/>
      <w:marTop w:val="0"/>
      <w:marBottom w:val="0"/>
      <w:divBdr>
        <w:top w:val="none" w:sz="0" w:space="0" w:color="auto"/>
        <w:left w:val="none" w:sz="0" w:space="0" w:color="auto"/>
        <w:bottom w:val="none" w:sz="0" w:space="0" w:color="auto"/>
        <w:right w:val="none" w:sz="0" w:space="0" w:color="auto"/>
      </w:divBdr>
    </w:div>
    <w:div w:id="157111537">
      <w:bodyDiv w:val="1"/>
      <w:marLeft w:val="0"/>
      <w:marRight w:val="0"/>
      <w:marTop w:val="0"/>
      <w:marBottom w:val="0"/>
      <w:divBdr>
        <w:top w:val="none" w:sz="0" w:space="0" w:color="auto"/>
        <w:left w:val="none" w:sz="0" w:space="0" w:color="auto"/>
        <w:bottom w:val="none" w:sz="0" w:space="0" w:color="auto"/>
        <w:right w:val="none" w:sz="0" w:space="0" w:color="auto"/>
      </w:divBdr>
    </w:div>
    <w:div w:id="184054749">
      <w:bodyDiv w:val="1"/>
      <w:marLeft w:val="0"/>
      <w:marRight w:val="0"/>
      <w:marTop w:val="0"/>
      <w:marBottom w:val="0"/>
      <w:divBdr>
        <w:top w:val="none" w:sz="0" w:space="0" w:color="auto"/>
        <w:left w:val="none" w:sz="0" w:space="0" w:color="auto"/>
        <w:bottom w:val="none" w:sz="0" w:space="0" w:color="auto"/>
        <w:right w:val="none" w:sz="0" w:space="0" w:color="auto"/>
      </w:divBdr>
    </w:div>
    <w:div w:id="184901176">
      <w:bodyDiv w:val="1"/>
      <w:marLeft w:val="0"/>
      <w:marRight w:val="0"/>
      <w:marTop w:val="0"/>
      <w:marBottom w:val="0"/>
      <w:divBdr>
        <w:top w:val="none" w:sz="0" w:space="0" w:color="auto"/>
        <w:left w:val="none" w:sz="0" w:space="0" w:color="auto"/>
        <w:bottom w:val="none" w:sz="0" w:space="0" w:color="auto"/>
        <w:right w:val="none" w:sz="0" w:space="0" w:color="auto"/>
      </w:divBdr>
    </w:div>
    <w:div w:id="192889909">
      <w:bodyDiv w:val="1"/>
      <w:marLeft w:val="0"/>
      <w:marRight w:val="0"/>
      <w:marTop w:val="0"/>
      <w:marBottom w:val="0"/>
      <w:divBdr>
        <w:top w:val="none" w:sz="0" w:space="0" w:color="auto"/>
        <w:left w:val="none" w:sz="0" w:space="0" w:color="auto"/>
        <w:bottom w:val="none" w:sz="0" w:space="0" w:color="auto"/>
        <w:right w:val="none" w:sz="0" w:space="0" w:color="auto"/>
      </w:divBdr>
    </w:div>
    <w:div w:id="197550874">
      <w:bodyDiv w:val="1"/>
      <w:marLeft w:val="0"/>
      <w:marRight w:val="0"/>
      <w:marTop w:val="0"/>
      <w:marBottom w:val="0"/>
      <w:divBdr>
        <w:top w:val="none" w:sz="0" w:space="0" w:color="auto"/>
        <w:left w:val="none" w:sz="0" w:space="0" w:color="auto"/>
        <w:bottom w:val="none" w:sz="0" w:space="0" w:color="auto"/>
        <w:right w:val="none" w:sz="0" w:space="0" w:color="auto"/>
      </w:divBdr>
    </w:div>
    <w:div w:id="198711836">
      <w:bodyDiv w:val="1"/>
      <w:marLeft w:val="0"/>
      <w:marRight w:val="0"/>
      <w:marTop w:val="0"/>
      <w:marBottom w:val="0"/>
      <w:divBdr>
        <w:top w:val="none" w:sz="0" w:space="0" w:color="auto"/>
        <w:left w:val="none" w:sz="0" w:space="0" w:color="auto"/>
        <w:bottom w:val="none" w:sz="0" w:space="0" w:color="auto"/>
        <w:right w:val="none" w:sz="0" w:space="0" w:color="auto"/>
      </w:divBdr>
    </w:div>
    <w:div w:id="209461655">
      <w:bodyDiv w:val="1"/>
      <w:marLeft w:val="0"/>
      <w:marRight w:val="0"/>
      <w:marTop w:val="0"/>
      <w:marBottom w:val="0"/>
      <w:divBdr>
        <w:top w:val="none" w:sz="0" w:space="0" w:color="auto"/>
        <w:left w:val="none" w:sz="0" w:space="0" w:color="auto"/>
        <w:bottom w:val="none" w:sz="0" w:space="0" w:color="auto"/>
        <w:right w:val="none" w:sz="0" w:space="0" w:color="auto"/>
      </w:divBdr>
    </w:div>
    <w:div w:id="216667133">
      <w:bodyDiv w:val="1"/>
      <w:marLeft w:val="0"/>
      <w:marRight w:val="0"/>
      <w:marTop w:val="0"/>
      <w:marBottom w:val="0"/>
      <w:divBdr>
        <w:top w:val="none" w:sz="0" w:space="0" w:color="auto"/>
        <w:left w:val="none" w:sz="0" w:space="0" w:color="auto"/>
        <w:bottom w:val="none" w:sz="0" w:space="0" w:color="auto"/>
        <w:right w:val="none" w:sz="0" w:space="0" w:color="auto"/>
      </w:divBdr>
    </w:div>
    <w:div w:id="219170987">
      <w:bodyDiv w:val="1"/>
      <w:marLeft w:val="0"/>
      <w:marRight w:val="0"/>
      <w:marTop w:val="0"/>
      <w:marBottom w:val="0"/>
      <w:divBdr>
        <w:top w:val="none" w:sz="0" w:space="0" w:color="auto"/>
        <w:left w:val="none" w:sz="0" w:space="0" w:color="auto"/>
        <w:bottom w:val="none" w:sz="0" w:space="0" w:color="auto"/>
        <w:right w:val="none" w:sz="0" w:space="0" w:color="auto"/>
      </w:divBdr>
    </w:div>
    <w:div w:id="284891363">
      <w:bodyDiv w:val="1"/>
      <w:marLeft w:val="0"/>
      <w:marRight w:val="0"/>
      <w:marTop w:val="0"/>
      <w:marBottom w:val="0"/>
      <w:divBdr>
        <w:top w:val="none" w:sz="0" w:space="0" w:color="auto"/>
        <w:left w:val="none" w:sz="0" w:space="0" w:color="auto"/>
        <w:bottom w:val="none" w:sz="0" w:space="0" w:color="auto"/>
        <w:right w:val="none" w:sz="0" w:space="0" w:color="auto"/>
      </w:divBdr>
    </w:div>
    <w:div w:id="288324913">
      <w:bodyDiv w:val="1"/>
      <w:marLeft w:val="0"/>
      <w:marRight w:val="0"/>
      <w:marTop w:val="0"/>
      <w:marBottom w:val="0"/>
      <w:divBdr>
        <w:top w:val="none" w:sz="0" w:space="0" w:color="auto"/>
        <w:left w:val="none" w:sz="0" w:space="0" w:color="auto"/>
        <w:bottom w:val="none" w:sz="0" w:space="0" w:color="auto"/>
        <w:right w:val="none" w:sz="0" w:space="0" w:color="auto"/>
      </w:divBdr>
    </w:div>
    <w:div w:id="289088747">
      <w:bodyDiv w:val="1"/>
      <w:marLeft w:val="0"/>
      <w:marRight w:val="0"/>
      <w:marTop w:val="0"/>
      <w:marBottom w:val="0"/>
      <w:divBdr>
        <w:top w:val="none" w:sz="0" w:space="0" w:color="auto"/>
        <w:left w:val="none" w:sz="0" w:space="0" w:color="auto"/>
        <w:bottom w:val="none" w:sz="0" w:space="0" w:color="auto"/>
        <w:right w:val="none" w:sz="0" w:space="0" w:color="auto"/>
      </w:divBdr>
    </w:div>
    <w:div w:id="338385129">
      <w:bodyDiv w:val="1"/>
      <w:marLeft w:val="0"/>
      <w:marRight w:val="0"/>
      <w:marTop w:val="0"/>
      <w:marBottom w:val="0"/>
      <w:divBdr>
        <w:top w:val="none" w:sz="0" w:space="0" w:color="auto"/>
        <w:left w:val="none" w:sz="0" w:space="0" w:color="auto"/>
        <w:bottom w:val="none" w:sz="0" w:space="0" w:color="auto"/>
        <w:right w:val="none" w:sz="0" w:space="0" w:color="auto"/>
      </w:divBdr>
    </w:div>
    <w:div w:id="350885240">
      <w:bodyDiv w:val="1"/>
      <w:marLeft w:val="0"/>
      <w:marRight w:val="0"/>
      <w:marTop w:val="0"/>
      <w:marBottom w:val="0"/>
      <w:divBdr>
        <w:top w:val="none" w:sz="0" w:space="0" w:color="auto"/>
        <w:left w:val="none" w:sz="0" w:space="0" w:color="auto"/>
        <w:bottom w:val="none" w:sz="0" w:space="0" w:color="auto"/>
        <w:right w:val="none" w:sz="0" w:space="0" w:color="auto"/>
      </w:divBdr>
    </w:div>
    <w:div w:id="377781309">
      <w:bodyDiv w:val="1"/>
      <w:marLeft w:val="0"/>
      <w:marRight w:val="0"/>
      <w:marTop w:val="0"/>
      <w:marBottom w:val="0"/>
      <w:divBdr>
        <w:top w:val="none" w:sz="0" w:space="0" w:color="auto"/>
        <w:left w:val="none" w:sz="0" w:space="0" w:color="auto"/>
        <w:bottom w:val="none" w:sz="0" w:space="0" w:color="auto"/>
        <w:right w:val="none" w:sz="0" w:space="0" w:color="auto"/>
      </w:divBdr>
    </w:div>
    <w:div w:id="388649266">
      <w:bodyDiv w:val="1"/>
      <w:marLeft w:val="0"/>
      <w:marRight w:val="0"/>
      <w:marTop w:val="0"/>
      <w:marBottom w:val="0"/>
      <w:divBdr>
        <w:top w:val="none" w:sz="0" w:space="0" w:color="auto"/>
        <w:left w:val="none" w:sz="0" w:space="0" w:color="auto"/>
        <w:bottom w:val="none" w:sz="0" w:space="0" w:color="auto"/>
        <w:right w:val="none" w:sz="0" w:space="0" w:color="auto"/>
      </w:divBdr>
    </w:div>
    <w:div w:id="403795162">
      <w:bodyDiv w:val="1"/>
      <w:marLeft w:val="0"/>
      <w:marRight w:val="0"/>
      <w:marTop w:val="0"/>
      <w:marBottom w:val="0"/>
      <w:divBdr>
        <w:top w:val="none" w:sz="0" w:space="0" w:color="auto"/>
        <w:left w:val="none" w:sz="0" w:space="0" w:color="auto"/>
        <w:bottom w:val="none" w:sz="0" w:space="0" w:color="auto"/>
        <w:right w:val="none" w:sz="0" w:space="0" w:color="auto"/>
      </w:divBdr>
    </w:div>
    <w:div w:id="508523905">
      <w:bodyDiv w:val="1"/>
      <w:marLeft w:val="0"/>
      <w:marRight w:val="0"/>
      <w:marTop w:val="0"/>
      <w:marBottom w:val="0"/>
      <w:divBdr>
        <w:top w:val="none" w:sz="0" w:space="0" w:color="auto"/>
        <w:left w:val="none" w:sz="0" w:space="0" w:color="auto"/>
        <w:bottom w:val="none" w:sz="0" w:space="0" w:color="auto"/>
        <w:right w:val="none" w:sz="0" w:space="0" w:color="auto"/>
      </w:divBdr>
    </w:div>
    <w:div w:id="538082376">
      <w:bodyDiv w:val="1"/>
      <w:marLeft w:val="0"/>
      <w:marRight w:val="0"/>
      <w:marTop w:val="0"/>
      <w:marBottom w:val="0"/>
      <w:divBdr>
        <w:top w:val="none" w:sz="0" w:space="0" w:color="auto"/>
        <w:left w:val="none" w:sz="0" w:space="0" w:color="auto"/>
        <w:bottom w:val="none" w:sz="0" w:space="0" w:color="auto"/>
        <w:right w:val="none" w:sz="0" w:space="0" w:color="auto"/>
      </w:divBdr>
    </w:div>
    <w:div w:id="558637849">
      <w:bodyDiv w:val="1"/>
      <w:marLeft w:val="0"/>
      <w:marRight w:val="0"/>
      <w:marTop w:val="0"/>
      <w:marBottom w:val="0"/>
      <w:divBdr>
        <w:top w:val="none" w:sz="0" w:space="0" w:color="auto"/>
        <w:left w:val="none" w:sz="0" w:space="0" w:color="auto"/>
        <w:bottom w:val="none" w:sz="0" w:space="0" w:color="auto"/>
        <w:right w:val="none" w:sz="0" w:space="0" w:color="auto"/>
      </w:divBdr>
    </w:div>
    <w:div w:id="566307537">
      <w:bodyDiv w:val="1"/>
      <w:marLeft w:val="0"/>
      <w:marRight w:val="0"/>
      <w:marTop w:val="0"/>
      <w:marBottom w:val="0"/>
      <w:divBdr>
        <w:top w:val="none" w:sz="0" w:space="0" w:color="auto"/>
        <w:left w:val="none" w:sz="0" w:space="0" w:color="auto"/>
        <w:bottom w:val="none" w:sz="0" w:space="0" w:color="auto"/>
        <w:right w:val="none" w:sz="0" w:space="0" w:color="auto"/>
      </w:divBdr>
    </w:div>
    <w:div w:id="607203966">
      <w:bodyDiv w:val="1"/>
      <w:marLeft w:val="0"/>
      <w:marRight w:val="0"/>
      <w:marTop w:val="0"/>
      <w:marBottom w:val="0"/>
      <w:divBdr>
        <w:top w:val="none" w:sz="0" w:space="0" w:color="auto"/>
        <w:left w:val="none" w:sz="0" w:space="0" w:color="auto"/>
        <w:bottom w:val="none" w:sz="0" w:space="0" w:color="auto"/>
        <w:right w:val="none" w:sz="0" w:space="0" w:color="auto"/>
      </w:divBdr>
    </w:div>
    <w:div w:id="628165889">
      <w:bodyDiv w:val="1"/>
      <w:marLeft w:val="0"/>
      <w:marRight w:val="0"/>
      <w:marTop w:val="0"/>
      <w:marBottom w:val="0"/>
      <w:divBdr>
        <w:top w:val="none" w:sz="0" w:space="0" w:color="auto"/>
        <w:left w:val="none" w:sz="0" w:space="0" w:color="auto"/>
        <w:bottom w:val="none" w:sz="0" w:space="0" w:color="auto"/>
        <w:right w:val="none" w:sz="0" w:space="0" w:color="auto"/>
      </w:divBdr>
    </w:div>
    <w:div w:id="653024316">
      <w:bodyDiv w:val="1"/>
      <w:marLeft w:val="0"/>
      <w:marRight w:val="0"/>
      <w:marTop w:val="0"/>
      <w:marBottom w:val="0"/>
      <w:divBdr>
        <w:top w:val="none" w:sz="0" w:space="0" w:color="auto"/>
        <w:left w:val="none" w:sz="0" w:space="0" w:color="auto"/>
        <w:bottom w:val="none" w:sz="0" w:space="0" w:color="auto"/>
        <w:right w:val="none" w:sz="0" w:space="0" w:color="auto"/>
      </w:divBdr>
    </w:div>
    <w:div w:id="685332320">
      <w:bodyDiv w:val="1"/>
      <w:marLeft w:val="0"/>
      <w:marRight w:val="0"/>
      <w:marTop w:val="0"/>
      <w:marBottom w:val="0"/>
      <w:divBdr>
        <w:top w:val="none" w:sz="0" w:space="0" w:color="auto"/>
        <w:left w:val="none" w:sz="0" w:space="0" w:color="auto"/>
        <w:bottom w:val="none" w:sz="0" w:space="0" w:color="auto"/>
        <w:right w:val="none" w:sz="0" w:space="0" w:color="auto"/>
      </w:divBdr>
    </w:div>
    <w:div w:id="693731036">
      <w:bodyDiv w:val="1"/>
      <w:marLeft w:val="0"/>
      <w:marRight w:val="0"/>
      <w:marTop w:val="0"/>
      <w:marBottom w:val="0"/>
      <w:divBdr>
        <w:top w:val="none" w:sz="0" w:space="0" w:color="auto"/>
        <w:left w:val="none" w:sz="0" w:space="0" w:color="auto"/>
        <w:bottom w:val="none" w:sz="0" w:space="0" w:color="auto"/>
        <w:right w:val="none" w:sz="0" w:space="0" w:color="auto"/>
      </w:divBdr>
    </w:div>
    <w:div w:id="716591661">
      <w:bodyDiv w:val="1"/>
      <w:marLeft w:val="0"/>
      <w:marRight w:val="0"/>
      <w:marTop w:val="0"/>
      <w:marBottom w:val="0"/>
      <w:divBdr>
        <w:top w:val="none" w:sz="0" w:space="0" w:color="auto"/>
        <w:left w:val="none" w:sz="0" w:space="0" w:color="auto"/>
        <w:bottom w:val="none" w:sz="0" w:space="0" w:color="auto"/>
        <w:right w:val="none" w:sz="0" w:space="0" w:color="auto"/>
      </w:divBdr>
    </w:div>
    <w:div w:id="732630429">
      <w:bodyDiv w:val="1"/>
      <w:marLeft w:val="0"/>
      <w:marRight w:val="0"/>
      <w:marTop w:val="0"/>
      <w:marBottom w:val="0"/>
      <w:divBdr>
        <w:top w:val="none" w:sz="0" w:space="0" w:color="auto"/>
        <w:left w:val="none" w:sz="0" w:space="0" w:color="auto"/>
        <w:bottom w:val="none" w:sz="0" w:space="0" w:color="auto"/>
        <w:right w:val="none" w:sz="0" w:space="0" w:color="auto"/>
      </w:divBdr>
    </w:div>
    <w:div w:id="737626934">
      <w:bodyDiv w:val="1"/>
      <w:marLeft w:val="0"/>
      <w:marRight w:val="0"/>
      <w:marTop w:val="0"/>
      <w:marBottom w:val="0"/>
      <w:divBdr>
        <w:top w:val="none" w:sz="0" w:space="0" w:color="auto"/>
        <w:left w:val="none" w:sz="0" w:space="0" w:color="auto"/>
        <w:bottom w:val="none" w:sz="0" w:space="0" w:color="auto"/>
        <w:right w:val="none" w:sz="0" w:space="0" w:color="auto"/>
      </w:divBdr>
    </w:div>
    <w:div w:id="776217555">
      <w:bodyDiv w:val="1"/>
      <w:marLeft w:val="0"/>
      <w:marRight w:val="0"/>
      <w:marTop w:val="0"/>
      <w:marBottom w:val="0"/>
      <w:divBdr>
        <w:top w:val="none" w:sz="0" w:space="0" w:color="auto"/>
        <w:left w:val="none" w:sz="0" w:space="0" w:color="auto"/>
        <w:bottom w:val="none" w:sz="0" w:space="0" w:color="auto"/>
        <w:right w:val="none" w:sz="0" w:space="0" w:color="auto"/>
      </w:divBdr>
    </w:div>
    <w:div w:id="785348614">
      <w:bodyDiv w:val="1"/>
      <w:marLeft w:val="0"/>
      <w:marRight w:val="0"/>
      <w:marTop w:val="0"/>
      <w:marBottom w:val="0"/>
      <w:divBdr>
        <w:top w:val="none" w:sz="0" w:space="0" w:color="auto"/>
        <w:left w:val="none" w:sz="0" w:space="0" w:color="auto"/>
        <w:bottom w:val="none" w:sz="0" w:space="0" w:color="auto"/>
        <w:right w:val="none" w:sz="0" w:space="0" w:color="auto"/>
      </w:divBdr>
    </w:div>
    <w:div w:id="806900925">
      <w:bodyDiv w:val="1"/>
      <w:marLeft w:val="0"/>
      <w:marRight w:val="0"/>
      <w:marTop w:val="0"/>
      <w:marBottom w:val="0"/>
      <w:divBdr>
        <w:top w:val="none" w:sz="0" w:space="0" w:color="auto"/>
        <w:left w:val="none" w:sz="0" w:space="0" w:color="auto"/>
        <w:bottom w:val="none" w:sz="0" w:space="0" w:color="auto"/>
        <w:right w:val="none" w:sz="0" w:space="0" w:color="auto"/>
      </w:divBdr>
    </w:div>
    <w:div w:id="810749292">
      <w:bodyDiv w:val="1"/>
      <w:marLeft w:val="0"/>
      <w:marRight w:val="0"/>
      <w:marTop w:val="0"/>
      <w:marBottom w:val="0"/>
      <w:divBdr>
        <w:top w:val="none" w:sz="0" w:space="0" w:color="auto"/>
        <w:left w:val="none" w:sz="0" w:space="0" w:color="auto"/>
        <w:bottom w:val="none" w:sz="0" w:space="0" w:color="auto"/>
        <w:right w:val="none" w:sz="0" w:space="0" w:color="auto"/>
      </w:divBdr>
    </w:div>
    <w:div w:id="812336602">
      <w:bodyDiv w:val="1"/>
      <w:marLeft w:val="0"/>
      <w:marRight w:val="0"/>
      <w:marTop w:val="0"/>
      <w:marBottom w:val="0"/>
      <w:divBdr>
        <w:top w:val="none" w:sz="0" w:space="0" w:color="auto"/>
        <w:left w:val="none" w:sz="0" w:space="0" w:color="auto"/>
        <w:bottom w:val="none" w:sz="0" w:space="0" w:color="auto"/>
        <w:right w:val="none" w:sz="0" w:space="0" w:color="auto"/>
      </w:divBdr>
    </w:div>
    <w:div w:id="820925202">
      <w:bodyDiv w:val="1"/>
      <w:marLeft w:val="0"/>
      <w:marRight w:val="0"/>
      <w:marTop w:val="0"/>
      <w:marBottom w:val="0"/>
      <w:divBdr>
        <w:top w:val="none" w:sz="0" w:space="0" w:color="auto"/>
        <w:left w:val="none" w:sz="0" w:space="0" w:color="auto"/>
        <w:bottom w:val="none" w:sz="0" w:space="0" w:color="auto"/>
        <w:right w:val="none" w:sz="0" w:space="0" w:color="auto"/>
      </w:divBdr>
    </w:div>
    <w:div w:id="860119615">
      <w:bodyDiv w:val="1"/>
      <w:marLeft w:val="0"/>
      <w:marRight w:val="0"/>
      <w:marTop w:val="0"/>
      <w:marBottom w:val="0"/>
      <w:divBdr>
        <w:top w:val="none" w:sz="0" w:space="0" w:color="auto"/>
        <w:left w:val="none" w:sz="0" w:space="0" w:color="auto"/>
        <w:bottom w:val="none" w:sz="0" w:space="0" w:color="auto"/>
        <w:right w:val="none" w:sz="0" w:space="0" w:color="auto"/>
      </w:divBdr>
    </w:div>
    <w:div w:id="861167060">
      <w:bodyDiv w:val="1"/>
      <w:marLeft w:val="0"/>
      <w:marRight w:val="0"/>
      <w:marTop w:val="0"/>
      <w:marBottom w:val="0"/>
      <w:divBdr>
        <w:top w:val="none" w:sz="0" w:space="0" w:color="auto"/>
        <w:left w:val="none" w:sz="0" w:space="0" w:color="auto"/>
        <w:bottom w:val="none" w:sz="0" w:space="0" w:color="auto"/>
        <w:right w:val="none" w:sz="0" w:space="0" w:color="auto"/>
      </w:divBdr>
    </w:div>
    <w:div w:id="861744533">
      <w:bodyDiv w:val="1"/>
      <w:marLeft w:val="0"/>
      <w:marRight w:val="0"/>
      <w:marTop w:val="0"/>
      <w:marBottom w:val="0"/>
      <w:divBdr>
        <w:top w:val="none" w:sz="0" w:space="0" w:color="auto"/>
        <w:left w:val="none" w:sz="0" w:space="0" w:color="auto"/>
        <w:bottom w:val="none" w:sz="0" w:space="0" w:color="auto"/>
        <w:right w:val="none" w:sz="0" w:space="0" w:color="auto"/>
      </w:divBdr>
    </w:div>
    <w:div w:id="875507167">
      <w:bodyDiv w:val="1"/>
      <w:marLeft w:val="0"/>
      <w:marRight w:val="0"/>
      <w:marTop w:val="0"/>
      <w:marBottom w:val="0"/>
      <w:divBdr>
        <w:top w:val="none" w:sz="0" w:space="0" w:color="auto"/>
        <w:left w:val="none" w:sz="0" w:space="0" w:color="auto"/>
        <w:bottom w:val="none" w:sz="0" w:space="0" w:color="auto"/>
        <w:right w:val="none" w:sz="0" w:space="0" w:color="auto"/>
      </w:divBdr>
    </w:div>
    <w:div w:id="875657984">
      <w:bodyDiv w:val="1"/>
      <w:marLeft w:val="0"/>
      <w:marRight w:val="0"/>
      <w:marTop w:val="0"/>
      <w:marBottom w:val="0"/>
      <w:divBdr>
        <w:top w:val="none" w:sz="0" w:space="0" w:color="auto"/>
        <w:left w:val="none" w:sz="0" w:space="0" w:color="auto"/>
        <w:bottom w:val="none" w:sz="0" w:space="0" w:color="auto"/>
        <w:right w:val="none" w:sz="0" w:space="0" w:color="auto"/>
      </w:divBdr>
    </w:div>
    <w:div w:id="948971097">
      <w:bodyDiv w:val="1"/>
      <w:marLeft w:val="0"/>
      <w:marRight w:val="0"/>
      <w:marTop w:val="0"/>
      <w:marBottom w:val="0"/>
      <w:divBdr>
        <w:top w:val="none" w:sz="0" w:space="0" w:color="auto"/>
        <w:left w:val="none" w:sz="0" w:space="0" w:color="auto"/>
        <w:bottom w:val="none" w:sz="0" w:space="0" w:color="auto"/>
        <w:right w:val="none" w:sz="0" w:space="0" w:color="auto"/>
      </w:divBdr>
    </w:div>
    <w:div w:id="950404640">
      <w:bodyDiv w:val="1"/>
      <w:marLeft w:val="0"/>
      <w:marRight w:val="0"/>
      <w:marTop w:val="0"/>
      <w:marBottom w:val="0"/>
      <w:divBdr>
        <w:top w:val="none" w:sz="0" w:space="0" w:color="auto"/>
        <w:left w:val="none" w:sz="0" w:space="0" w:color="auto"/>
        <w:bottom w:val="none" w:sz="0" w:space="0" w:color="auto"/>
        <w:right w:val="none" w:sz="0" w:space="0" w:color="auto"/>
      </w:divBdr>
    </w:div>
    <w:div w:id="958073443">
      <w:bodyDiv w:val="1"/>
      <w:marLeft w:val="0"/>
      <w:marRight w:val="0"/>
      <w:marTop w:val="0"/>
      <w:marBottom w:val="0"/>
      <w:divBdr>
        <w:top w:val="none" w:sz="0" w:space="0" w:color="auto"/>
        <w:left w:val="none" w:sz="0" w:space="0" w:color="auto"/>
        <w:bottom w:val="none" w:sz="0" w:space="0" w:color="auto"/>
        <w:right w:val="none" w:sz="0" w:space="0" w:color="auto"/>
      </w:divBdr>
    </w:div>
    <w:div w:id="972370053">
      <w:bodyDiv w:val="1"/>
      <w:marLeft w:val="0"/>
      <w:marRight w:val="0"/>
      <w:marTop w:val="0"/>
      <w:marBottom w:val="0"/>
      <w:divBdr>
        <w:top w:val="none" w:sz="0" w:space="0" w:color="auto"/>
        <w:left w:val="none" w:sz="0" w:space="0" w:color="auto"/>
        <w:bottom w:val="none" w:sz="0" w:space="0" w:color="auto"/>
        <w:right w:val="none" w:sz="0" w:space="0" w:color="auto"/>
      </w:divBdr>
    </w:div>
    <w:div w:id="1001202826">
      <w:bodyDiv w:val="1"/>
      <w:marLeft w:val="0"/>
      <w:marRight w:val="0"/>
      <w:marTop w:val="0"/>
      <w:marBottom w:val="0"/>
      <w:divBdr>
        <w:top w:val="none" w:sz="0" w:space="0" w:color="auto"/>
        <w:left w:val="none" w:sz="0" w:space="0" w:color="auto"/>
        <w:bottom w:val="none" w:sz="0" w:space="0" w:color="auto"/>
        <w:right w:val="none" w:sz="0" w:space="0" w:color="auto"/>
      </w:divBdr>
    </w:div>
    <w:div w:id="1111825682">
      <w:bodyDiv w:val="1"/>
      <w:marLeft w:val="0"/>
      <w:marRight w:val="0"/>
      <w:marTop w:val="0"/>
      <w:marBottom w:val="0"/>
      <w:divBdr>
        <w:top w:val="none" w:sz="0" w:space="0" w:color="auto"/>
        <w:left w:val="none" w:sz="0" w:space="0" w:color="auto"/>
        <w:bottom w:val="none" w:sz="0" w:space="0" w:color="auto"/>
        <w:right w:val="none" w:sz="0" w:space="0" w:color="auto"/>
      </w:divBdr>
    </w:div>
    <w:div w:id="1159495633">
      <w:bodyDiv w:val="1"/>
      <w:marLeft w:val="0"/>
      <w:marRight w:val="0"/>
      <w:marTop w:val="0"/>
      <w:marBottom w:val="0"/>
      <w:divBdr>
        <w:top w:val="none" w:sz="0" w:space="0" w:color="auto"/>
        <w:left w:val="none" w:sz="0" w:space="0" w:color="auto"/>
        <w:bottom w:val="none" w:sz="0" w:space="0" w:color="auto"/>
        <w:right w:val="none" w:sz="0" w:space="0" w:color="auto"/>
      </w:divBdr>
    </w:div>
    <w:div w:id="1178690447">
      <w:bodyDiv w:val="1"/>
      <w:marLeft w:val="0"/>
      <w:marRight w:val="0"/>
      <w:marTop w:val="0"/>
      <w:marBottom w:val="0"/>
      <w:divBdr>
        <w:top w:val="none" w:sz="0" w:space="0" w:color="auto"/>
        <w:left w:val="none" w:sz="0" w:space="0" w:color="auto"/>
        <w:bottom w:val="none" w:sz="0" w:space="0" w:color="auto"/>
        <w:right w:val="none" w:sz="0" w:space="0" w:color="auto"/>
      </w:divBdr>
    </w:div>
    <w:div w:id="1185285221">
      <w:bodyDiv w:val="1"/>
      <w:marLeft w:val="0"/>
      <w:marRight w:val="0"/>
      <w:marTop w:val="0"/>
      <w:marBottom w:val="0"/>
      <w:divBdr>
        <w:top w:val="none" w:sz="0" w:space="0" w:color="auto"/>
        <w:left w:val="none" w:sz="0" w:space="0" w:color="auto"/>
        <w:bottom w:val="none" w:sz="0" w:space="0" w:color="auto"/>
        <w:right w:val="none" w:sz="0" w:space="0" w:color="auto"/>
      </w:divBdr>
    </w:div>
    <w:div w:id="1215119512">
      <w:bodyDiv w:val="1"/>
      <w:marLeft w:val="0"/>
      <w:marRight w:val="0"/>
      <w:marTop w:val="0"/>
      <w:marBottom w:val="0"/>
      <w:divBdr>
        <w:top w:val="none" w:sz="0" w:space="0" w:color="auto"/>
        <w:left w:val="none" w:sz="0" w:space="0" w:color="auto"/>
        <w:bottom w:val="none" w:sz="0" w:space="0" w:color="auto"/>
        <w:right w:val="none" w:sz="0" w:space="0" w:color="auto"/>
      </w:divBdr>
    </w:div>
    <w:div w:id="1275482153">
      <w:bodyDiv w:val="1"/>
      <w:marLeft w:val="0"/>
      <w:marRight w:val="0"/>
      <w:marTop w:val="0"/>
      <w:marBottom w:val="0"/>
      <w:divBdr>
        <w:top w:val="none" w:sz="0" w:space="0" w:color="auto"/>
        <w:left w:val="none" w:sz="0" w:space="0" w:color="auto"/>
        <w:bottom w:val="none" w:sz="0" w:space="0" w:color="auto"/>
        <w:right w:val="none" w:sz="0" w:space="0" w:color="auto"/>
      </w:divBdr>
    </w:div>
    <w:div w:id="1289046905">
      <w:bodyDiv w:val="1"/>
      <w:marLeft w:val="0"/>
      <w:marRight w:val="0"/>
      <w:marTop w:val="0"/>
      <w:marBottom w:val="0"/>
      <w:divBdr>
        <w:top w:val="none" w:sz="0" w:space="0" w:color="auto"/>
        <w:left w:val="none" w:sz="0" w:space="0" w:color="auto"/>
        <w:bottom w:val="none" w:sz="0" w:space="0" w:color="auto"/>
        <w:right w:val="none" w:sz="0" w:space="0" w:color="auto"/>
      </w:divBdr>
    </w:div>
    <w:div w:id="1303581858">
      <w:bodyDiv w:val="1"/>
      <w:marLeft w:val="0"/>
      <w:marRight w:val="0"/>
      <w:marTop w:val="0"/>
      <w:marBottom w:val="0"/>
      <w:divBdr>
        <w:top w:val="none" w:sz="0" w:space="0" w:color="auto"/>
        <w:left w:val="none" w:sz="0" w:space="0" w:color="auto"/>
        <w:bottom w:val="none" w:sz="0" w:space="0" w:color="auto"/>
        <w:right w:val="none" w:sz="0" w:space="0" w:color="auto"/>
      </w:divBdr>
    </w:div>
    <w:div w:id="1305350012">
      <w:bodyDiv w:val="1"/>
      <w:marLeft w:val="0"/>
      <w:marRight w:val="0"/>
      <w:marTop w:val="0"/>
      <w:marBottom w:val="0"/>
      <w:divBdr>
        <w:top w:val="none" w:sz="0" w:space="0" w:color="auto"/>
        <w:left w:val="none" w:sz="0" w:space="0" w:color="auto"/>
        <w:bottom w:val="none" w:sz="0" w:space="0" w:color="auto"/>
        <w:right w:val="none" w:sz="0" w:space="0" w:color="auto"/>
      </w:divBdr>
    </w:div>
    <w:div w:id="1321888194">
      <w:bodyDiv w:val="1"/>
      <w:marLeft w:val="0"/>
      <w:marRight w:val="0"/>
      <w:marTop w:val="0"/>
      <w:marBottom w:val="0"/>
      <w:divBdr>
        <w:top w:val="none" w:sz="0" w:space="0" w:color="auto"/>
        <w:left w:val="none" w:sz="0" w:space="0" w:color="auto"/>
        <w:bottom w:val="none" w:sz="0" w:space="0" w:color="auto"/>
        <w:right w:val="none" w:sz="0" w:space="0" w:color="auto"/>
      </w:divBdr>
    </w:div>
    <w:div w:id="1468084845">
      <w:bodyDiv w:val="1"/>
      <w:marLeft w:val="0"/>
      <w:marRight w:val="0"/>
      <w:marTop w:val="0"/>
      <w:marBottom w:val="0"/>
      <w:divBdr>
        <w:top w:val="none" w:sz="0" w:space="0" w:color="auto"/>
        <w:left w:val="none" w:sz="0" w:space="0" w:color="auto"/>
        <w:bottom w:val="none" w:sz="0" w:space="0" w:color="auto"/>
        <w:right w:val="none" w:sz="0" w:space="0" w:color="auto"/>
      </w:divBdr>
    </w:div>
    <w:div w:id="1485783238">
      <w:bodyDiv w:val="1"/>
      <w:marLeft w:val="0"/>
      <w:marRight w:val="0"/>
      <w:marTop w:val="0"/>
      <w:marBottom w:val="0"/>
      <w:divBdr>
        <w:top w:val="none" w:sz="0" w:space="0" w:color="auto"/>
        <w:left w:val="none" w:sz="0" w:space="0" w:color="auto"/>
        <w:bottom w:val="none" w:sz="0" w:space="0" w:color="auto"/>
        <w:right w:val="none" w:sz="0" w:space="0" w:color="auto"/>
      </w:divBdr>
    </w:div>
    <w:div w:id="1506818429">
      <w:bodyDiv w:val="1"/>
      <w:marLeft w:val="0"/>
      <w:marRight w:val="0"/>
      <w:marTop w:val="0"/>
      <w:marBottom w:val="0"/>
      <w:divBdr>
        <w:top w:val="none" w:sz="0" w:space="0" w:color="auto"/>
        <w:left w:val="none" w:sz="0" w:space="0" w:color="auto"/>
        <w:bottom w:val="none" w:sz="0" w:space="0" w:color="auto"/>
        <w:right w:val="none" w:sz="0" w:space="0" w:color="auto"/>
      </w:divBdr>
    </w:div>
    <w:div w:id="1519810005">
      <w:bodyDiv w:val="1"/>
      <w:marLeft w:val="0"/>
      <w:marRight w:val="0"/>
      <w:marTop w:val="0"/>
      <w:marBottom w:val="0"/>
      <w:divBdr>
        <w:top w:val="none" w:sz="0" w:space="0" w:color="auto"/>
        <w:left w:val="none" w:sz="0" w:space="0" w:color="auto"/>
        <w:bottom w:val="none" w:sz="0" w:space="0" w:color="auto"/>
        <w:right w:val="none" w:sz="0" w:space="0" w:color="auto"/>
      </w:divBdr>
    </w:div>
    <w:div w:id="1533955632">
      <w:bodyDiv w:val="1"/>
      <w:marLeft w:val="0"/>
      <w:marRight w:val="0"/>
      <w:marTop w:val="0"/>
      <w:marBottom w:val="0"/>
      <w:divBdr>
        <w:top w:val="none" w:sz="0" w:space="0" w:color="auto"/>
        <w:left w:val="none" w:sz="0" w:space="0" w:color="auto"/>
        <w:bottom w:val="none" w:sz="0" w:space="0" w:color="auto"/>
        <w:right w:val="none" w:sz="0" w:space="0" w:color="auto"/>
      </w:divBdr>
    </w:div>
    <w:div w:id="1554853694">
      <w:bodyDiv w:val="1"/>
      <w:marLeft w:val="0"/>
      <w:marRight w:val="0"/>
      <w:marTop w:val="0"/>
      <w:marBottom w:val="0"/>
      <w:divBdr>
        <w:top w:val="none" w:sz="0" w:space="0" w:color="auto"/>
        <w:left w:val="none" w:sz="0" w:space="0" w:color="auto"/>
        <w:bottom w:val="none" w:sz="0" w:space="0" w:color="auto"/>
        <w:right w:val="none" w:sz="0" w:space="0" w:color="auto"/>
      </w:divBdr>
    </w:div>
    <w:div w:id="1564680436">
      <w:bodyDiv w:val="1"/>
      <w:marLeft w:val="0"/>
      <w:marRight w:val="0"/>
      <w:marTop w:val="0"/>
      <w:marBottom w:val="0"/>
      <w:divBdr>
        <w:top w:val="none" w:sz="0" w:space="0" w:color="auto"/>
        <w:left w:val="none" w:sz="0" w:space="0" w:color="auto"/>
        <w:bottom w:val="none" w:sz="0" w:space="0" w:color="auto"/>
        <w:right w:val="none" w:sz="0" w:space="0" w:color="auto"/>
      </w:divBdr>
    </w:div>
    <w:div w:id="1623462616">
      <w:bodyDiv w:val="1"/>
      <w:marLeft w:val="0"/>
      <w:marRight w:val="0"/>
      <w:marTop w:val="0"/>
      <w:marBottom w:val="0"/>
      <w:divBdr>
        <w:top w:val="none" w:sz="0" w:space="0" w:color="auto"/>
        <w:left w:val="none" w:sz="0" w:space="0" w:color="auto"/>
        <w:bottom w:val="none" w:sz="0" w:space="0" w:color="auto"/>
        <w:right w:val="none" w:sz="0" w:space="0" w:color="auto"/>
      </w:divBdr>
    </w:div>
    <w:div w:id="1628781842">
      <w:bodyDiv w:val="1"/>
      <w:marLeft w:val="0"/>
      <w:marRight w:val="0"/>
      <w:marTop w:val="0"/>
      <w:marBottom w:val="0"/>
      <w:divBdr>
        <w:top w:val="none" w:sz="0" w:space="0" w:color="auto"/>
        <w:left w:val="none" w:sz="0" w:space="0" w:color="auto"/>
        <w:bottom w:val="none" w:sz="0" w:space="0" w:color="auto"/>
        <w:right w:val="none" w:sz="0" w:space="0" w:color="auto"/>
      </w:divBdr>
    </w:div>
    <w:div w:id="1650011089">
      <w:bodyDiv w:val="1"/>
      <w:marLeft w:val="0"/>
      <w:marRight w:val="0"/>
      <w:marTop w:val="0"/>
      <w:marBottom w:val="0"/>
      <w:divBdr>
        <w:top w:val="none" w:sz="0" w:space="0" w:color="auto"/>
        <w:left w:val="none" w:sz="0" w:space="0" w:color="auto"/>
        <w:bottom w:val="none" w:sz="0" w:space="0" w:color="auto"/>
        <w:right w:val="none" w:sz="0" w:space="0" w:color="auto"/>
      </w:divBdr>
    </w:div>
    <w:div w:id="1684673245">
      <w:bodyDiv w:val="1"/>
      <w:marLeft w:val="0"/>
      <w:marRight w:val="0"/>
      <w:marTop w:val="0"/>
      <w:marBottom w:val="0"/>
      <w:divBdr>
        <w:top w:val="none" w:sz="0" w:space="0" w:color="auto"/>
        <w:left w:val="none" w:sz="0" w:space="0" w:color="auto"/>
        <w:bottom w:val="none" w:sz="0" w:space="0" w:color="auto"/>
        <w:right w:val="none" w:sz="0" w:space="0" w:color="auto"/>
      </w:divBdr>
    </w:div>
    <w:div w:id="1697585413">
      <w:bodyDiv w:val="1"/>
      <w:marLeft w:val="0"/>
      <w:marRight w:val="0"/>
      <w:marTop w:val="0"/>
      <w:marBottom w:val="0"/>
      <w:divBdr>
        <w:top w:val="none" w:sz="0" w:space="0" w:color="auto"/>
        <w:left w:val="none" w:sz="0" w:space="0" w:color="auto"/>
        <w:bottom w:val="none" w:sz="0" w:space="0" w:color="auto"/>
        <w:right w:val="none" w:sz="0" w:space="0" w:color="auto"/>
      </w:divBdr>
    </w:div>
    <w:div w:id="1703897786">
      <w:bodyDiv w:val="1"/>
      <w:marLeft w:val="0"/>
      <w:marRight w:val="0"/>
      <w:marTop w:val="0"/>
      <w:marBottom w:val="0"/>
      <w:divBdr>
        <w:top w:val="none" w:sz="0" w:space="0" w:color="auto"/>
        <w:left w:val="none" w:sz="0" w:space="0" w:color="auto"/>
        <w:bottom w:val="none" w:sz="0" w:space="0" w:color="auto"/>
        <w:right w:val="none" w:sz="0" w:space="0" w:color="auto"/>
      </w:divBdr>
    </w:div>
    <w:div w:id="1722627422">
      <w:bodyDiv w:val="1"/>
      <w:marLeft w:val="0"/>
      <w:marRight w:val="0"/>
      <w:marTop w:val="0"/>
      <w:marBottom w:val="0"/>
      <w:divBdr>
        <w:top w:val="none" w:sz="0" w:space="0" w:color="auto"/>
        <w:left w:val="none" w:sz="0" w:space="0" w:color="auto"/>
        <w:bottom w:val="none" w:sz="0" w:space="0" w:color="auto"/>
        <w:right w:val="none" w:sz="0" w:space="0" w:color="auto"/>
      </w:divBdr>
    </w:div>
    <w:div w:id="1730301035">
      <w:bodyDiv w:val="1"/>
      <w:marLeft w:val="0"/>
      <w:marRight w:val="0"/>
      <w:marTop w:val="0"/>
      <w:marBottom w:val="0"/>
      <w:divBdr>
        <w:top w:val="none" w:sz="0" w:space="0" w:color="auto"/>
        <w:left w:val="none" w:sz="0" w:space="0" w:color="auto"/>
        <w:bottom w:val="none" w:sz="0" w:space="0" w:color="auto"/>
        <w:right w:val="none" w:sz="0" w:space="0" w:color="auto"/>
      </w:divBdr>
    </w:div>
    <w:div w:id="1732343558">
      <w:bodyDiv w:val="1"/>
      <w:marLeft w:val="0"/>
      <w:marRight w:val="0"/>
      <w:marTop w:val="0"/>
      <w:marBottom w:val="0"/>
      <w:divBdr>
        <w:top w:val="none" w:sz="0" w:space="0" w:color="auto"/>
        <w:left w:val="none" w:sz="0" w:space="0" w:color="auto"/>
        <w:bottom w:val="none" w:sz="0" w:space="0" w:color="auto"/>
        <w:right w:val="none" w:sz="0" w:space="0" w:color="auto"/>
      </w:divBdr>
    </w:div>
    <w:div w:id="1747192061">
      <w:bodyDiv w:val="1"/>
      <w:marLeft w:val="0"/>
      <w:marRight w:val="0"/>
      <w:marTop w:val="0"/>
      <w:marBottom w:val="0"/>
      <w:divBdr>
        <w:top w:val="none" w:sz="0" w:space="0" w:color="auto"/>
        <w:left w:val="none" w:sz="0" w:space="0" w:color="auto"/>
        <w:bottom w:val="none" w:sz="0" w:space="0" w:color="auto"/>
        <w:right w:val="none" w:sz="0" w:space="0" w:color="auto"/>
      </w:divBdr>
    </w:div>
    <w:div w:id="1763643556">
      <w:bodyDiv w:val="1"/>
      <w:marLeft w:val="0"/>
      <w:marRight w:val="0"/>
      <w:marTop w:val="0"/>
      <w:marBottom w:val="0"/>
      <w:divBdr>
        <w:top w:val="none" w:sz="0" w:space="0" w:color="auto"/>
        <w:left w:val="none" w:sz="0" w:space="0" w:color="auto"/>
        <w:bottom w:val="none" w:sz="0" w:space="0" w:color="auto"/>
        <w:right w:val="none" w:sz="0" w:space="0" w:color="auto"/>
      </w:divBdr>
    </w:div>
    <w:div w:id="1788885440">
      <w:bodyDiv w:val="1"/>
      <w:marLeft w:val="0"/>
      <w:marRight w:val="0"/>
      <w:marTop w:val="0"/>
      <w:marBottom w:val="0"/>
      <w:divBdr>
        <w:top w:val="none" w:sz="0" w:space="0" w:color="auto"/>
        <w:left w:val="none" w:sz="0" w:space="0" w:color="auto"/>
        <w:bottom w:val="none" w:sz="0" w:space="0" w:color="auto"/>
        <w:right w:val="none" w:sz="0" w:space="0" w:color="auto"/>
      </w:divBdr>
    </w:div>
    <w:div w:id="1797407473">
      <w:bodyDiv w:val="1"/>
      <w:marLeft w:val="0"/>
      <w:marRight w:val="0"/>
      <w:marTop w:val="0"/>
      <w:marBottom w:val="0"/>
      <w:divBdr>
        <w:top w:val="none" w:sz="0" w:space="0" w:color="auto"/>
        <w:left w:val="none" w:sz="0" w:space="0" w:color="auto"/>
        <w:bottom w:val="none" w:sz="0" w:space="0" w:color="auto"/>
        <w:right w:val="none" w:sz="0" w:space="0" w:color="auto"/>
      </w:divBdr>
    </w:div>
    <w:div w:id="1801070107">
      <w:bodyDiv w:val="1"/>
      <w:marLeft w:val="0"/>
      <w:marRight w:val="0"/>
      <w:marTop w:val="0"/>
      <w:marBottom w:val="0"/>
      <w:divBdr>
        <w:top w:val="none" w:sz="0" w:space="0" w:color="auto"/>
        <w:left w:val="none" w:sz="0" w:space="0" w:color="auto"/>
        <w:bottom w:val="none" w:sz="0" w:space="0" w:color="auto"/>
        <w:right w:val="none" w:sz="0" w:space="0" w:color="auto"/>
      </w:divBdr>
    </w:div>
    <w:div w:id="1814328431">
      <w:bodyDiv w:val="1"/>
      <w:marLeft w:val="0"/>
      <w:marRight w:val="0"/>
      <w:marTop w:val="0"/>
      <w:marBottom w:val="0"/>
      <w:divBdr>
        <w:top w:val="none" w:sz="0" w:space="0" w:color="auto"/>
        <w:left w:val="none" w:sz="0" w:space="0" w:color="auto"/>
        <w:bottom w:val="none" w:sz="0" w:space="0" w:color="auto"/>
        <w:right w:val="none" w:sz="0" w:space="0" w:color="auto"/>
      </w:divBdr>
    </w:div>
    <w:div w:id="1833255001">
      <w:bodyDiv w:val="1"/>
      <w:marLeft w:val="0"/>
      <w:marRight w:val="0"/>
      <w:marTop w:val="0"/>
      <w:marBottom w:val="0"/>
      <w:divBdr>
        <w:top w:val="none" w:sz="0" w:space="0" w:color="auto"/>
        <w:left w:val="none" w:sz="0" w:space="0" w:color="auto"/>
        <w:bottom w:val="none" w:sz="0" w:space="0" w:color="auto"/>
        <w:right w:val="none" w:sz="0" w:space="0" w:color="auto"/>
      </w:divBdr>
    </w:div>
    <w:div w:id="1833836388">
      <w:bodyDiv w:val="1"/>
      <w:marLeft w:val="0"/>
      <w:marRight w:val="0"/>
      <w:marTop w:val="0"/>
      <w:marBottom w:val="0"/>
      <w:divBdr>
        <w:top w:val="none" w:sz="0" w:space="0" w:color="auto"/>
        <w:left w:val="none" w:sz="0" w:space="0" w:color="auto"/>
        <w:bottom w:val="none" w:sz="0" w:space="0" w:color="auto"/>
        <w:right w:val="none" w:sz="0" w:space="0" w:color="auto"/>
      </w:divBdr>
    </w:div>
    <w:div w:id="1836843385">
      <w:bodyDiv w:val="1"/>
      <w:marLeft w:val="0"/>
      <w:marRight w:val="0"/>
      <w:marTop w:val="0"/>
      <w:marBottom w:val="0"/>
      <w:divBdr>
        <w:top w:val="none" w:sz="0" w:space="0" w:color="auto"/>
        <w:left w:val="none" w:sz="0" w:space="0" w:color="auto"/>
        <w:bottom w:val="none" w:sz="0" w:space="0" w:color="auto"/>
        <w:right w:val="none" w:sz="0" w:space="0" w:color="auto"/>
      </w:divBdr>
    </w:div>
    <w:div w:id="1838574267">
      <w:bodyDiv w:val="1"/>
      <w:marLeft w:val="0"/>
      <w:marRight w:val="0"/>
      <w:marTop w:val="0"/>
      <w:marBottom w:val="0"/>
      <w:divBdr>
        <w:top w:val="none" w:sz="0" w:space="0" w:color="auto"/>
        <w:left w:val="none" w:sz="0" w:space="0" w:color="auto"/>
        <w:bottom w:val="none" w:sz="0" w:space="0" w:color="auto"/>
        <w:right w:val="none" w:sz="0" w:space="0" w:color="auto"/>
      </w:divBdr>
    </w:div>
    <w:div w:id="1855416946">
      <w:bodyDiv w:val="1"/>
      <w:marLeft w:val="0"/>
      <w:marRight w:val="0"/>
      <w:marTop w:val="0"/>
      <w:marBottom w:val="0"/>
      <w:divBdr>
        <w:top w:val="none" w:sz="0" w:space="0" w:color="auto"/>
        <w:left w:val="none" w:sz="0" w:space="0" w:color="auto"/>
        <w:bottom w:val="none" w:sz="0" w:space="0" w:color="auto"/>
        <w:right w:val="none" w:sz="0" w:space="0" w:color="auto"/>
      </w:divBdr>
    </w:div>
    <w:div w:id="1874951644">
      <w:bodyDiv w:val="1"/>
      <w:marLeft w:val="0"/>
      <w:marRight w:val="0"/>
      <w:marTop w:val="0"/>
      <w:marBottom w:val="0"/>
      <w:divBdr>
        <w:top w:val="none" w:sz="0" w:space="0" w:color="auto"/>
        <w:left w:val="none" w:sz="0" w:space="0" w:color="auto"/>
        <w:bottom w:val="none" w:sz="0" w:space="0" w:color="auto"/>
        <w:right w:val="none" w:sz="0" w:space="0" w:color="auto"/>
      </w:divBdr>
    </w:div>
    <w:div w:id="1876383287">
      <w:bodyDiv w:val="1"/>
      <w:marLeft w:val="0"/>
      <w:marRight w:val="0"/>
      <w:marTop w:val="0"/>
      <w:marBottom w:val="0"/>
      <w:divBdr>
        <w:top w:val="none" w:sz="0" w:space="0" w:color="auto"/>
        <w:left w:val="none" w:sz="0" w:space="0" w:color="auto"/>
        <w:bottom w:val="none" w:sz="0" w:space="0" w:color="auto"/>
        <w:right w:val="none" w:sz="0" w:space="0" w:color="auto"/>
      </w:divBdr>
    </w:div>
    <w:div w:id="1925992228">
      <w:bodyDiv w:val="1"/>
      <w:marLeft w:val="0"/>
      <w:marRight w:val="0"/>
      <w:marTop w:val="0"/>
      <w:marBottom w:val="0"/>
      <w:divBdr>
        <w:top w:val="none" w:sz="0" w:space="0" w:color="auto"/>
        <w:left w:val="none" w:sz="0" w:space="0" w:color="auto"/>
        <w:bottom w:val="none" w:sz="0" w:space="0" w:color="auto"/>
        <w:right w:val="none" w:sz="0" w:space="0" w:color="auto"/>
      </w:divBdr>
    </w:div>
    <w:div w:id="1932542064">
      <w:bodyDiv w:val="1"/>
      <w:marLeft w:val="0"/>
      <w:marRight w:val="0"/>
      <w:marTop w:val="0"/>
      <w:marBottom w:val="0"/>
      <w:divBdr>
        <w:top w:val="none" w:sz="0" w:space="0" w:color="auto"/>
        <w:left w:val="none" w:sz="0" w:space="0" w:color="auto"/>
        <w:bottom w:val="none" w:sz="0" w:space="0" w:color="auto"/>
        <w:right w:val="none" w:sz="0" w:space="0" w:color="auto"/>
      </w:divBdr>
    </w:div>
    <w:div w:id="1933317187">
      <w:bodyDiv w:val="1"/>
      <w:marLeft w:val="0"/>
      <w:marRight w:val="0"/>
      <w:marTop w:val="0"/>
      <w:marBottom w:val="0"/>
      <w:divBdr>
        <w:top w:val="none" w:sz="0" w:space="0" w:color="auto"/>
        <w:left w:val="none" w:sz="0" w:space="0" w:color="auto"/>
        <w:bottom w:val="none" w:sz="0" w:space="0" w:color="auto"/>
        <w:right w:val="none" w:sz="0" w:space="0" w:color="auto"/>
      </w:divBdr>
    </w:div>
    <w:div w:id="1944340811">
      <w:bodyDiv w:val="1"/>
      <w:marLeft w:val="0"/>
      <w:marRight w:val="0"/>
      <w:marTop w:val="0"/>
      <w:marBottom w:val="0"/>
      <w:divBdr>
        <w:top w:val="none" w:sz="0" w:space="0" w:color="auto"/>
        <w:left w:val="none" w:sz="0" w:space="0" w:color="auto"/>
        <w:bottom w:val="none" w:sz="0" w:space="0" w:color="auto"/>
        <w:right w:val="none" w:sz="0" w:space="0" w:color="auto"/>
      </w:divBdr>
    </w:div>
    <w:div w:id="1956909039">
      <w:bodyDiv w:val="1"/>
      <w:marLeft w:val="0"/>
      <w:marRight w:val="0"/>
      <w:marTop w:val="0"/>
      <w:marBottom w:val="0"/>
      <w:divBdr>
        <w:top w:val="none" w:sz="0" w:space="0" w:color="auto"/>
        <w:left w:val="none" w:sz="0" w:space="0" w:color="auto"/>
        <w:bottom w:val="none" w:sz="0" w:space="0" w:color="auto"/>
        <w:right w:val="none" w:sz="0" w:space="0" w:color="auto"/>
      </w:divBdr>
    </w:div>
    <w:div w:id="1970551398">
      <w:bodyDiv w:val="1"/>
      <w:marLeft w:val="0"/>
      <w:marRight w:val="0"/>
      <w:marTop w:val="0"/>
      <w:marBottom w:val="0"/>
      <w:divBdr>
        <w:top w:val="none" w:sz="0" w:space="0" w:color="auto"/>
        <w:left w:val="none" w:sz="0" w:space="0" w:color="auto"/>
        <w:bottom w:val="none" w:sz="0" w:space="0" w:color="auto"/>
        <w:right w:val="none" w:sz="0" w:space="0" w:color="auto"/>
      </w:divBdr>
    </w:div>
    <w:div w:id="1985967403">
      <w:bodyDiv w:val="1"/>
      <w:marLeft w:val="0"/>
      <w:marRight w:val="0"/>
      <w:marTop w:val="0"/>
      <w:marBottom w:val="0"/>
      <w:divBdr>
        <w:top w:val="none" w:sz="0" w:space="0" w:color="auto"/>
        <w:left w:val="none" w:sz="0" w:space="0" w:color="auto"/>
        <w:bottom w:val="none" w:sz="0" w:space="0" w:color="auto"/>
        <w:right w:val="none" w:sz="0" w:space="0" w:color="auto"/>
      </w:divBdr>
    </w:div>
    <w:div w:id="2004510602">
      <w:bodyDiv w:val="1"/>
      <w:marLeft w:val="0"/>
      <w:marRight w:val="0"/>
      <w:marTop w:val="0"/>
      <w:marBottom w:val="0"/>
      <w:divBdr>
        <w:top w:val="none" w:sz="0" w:space="0" w:color="auto"/>
        <w:left w:val="none" w:sz="0" w:space="0" w:color="auto"/>
        <w:bottom w:val="none" w:sz="0" w:space="0" w:color="auto"/>
        <w:right w:val="none" w:sz="0" w:space="0" w:color="auto"/>
      </w:divBdr>
    </w:div>
    <w:div w:id="2021010458">
      <w:bodyDiv w:val="1"/>
      <w:marLeft w:val="0"/>
      <w:marRight w:val="0"/>
      <w:marTop w:val="0"/>
      <w:marBottom w:val="0"/>
      <w:divBdr>
        <w:top w:val="none" w:sz="0" w:space="0" w:color="auto"/>
        <w:left w:val="none" w:sz="0" w:space="0" w:color="auto"/>
        <w:bottom w:val="none" w:sz="0" w:space="0" w:color="auto"/>
        <w:right w:val="none" w:sz="0" w:space="0" w:color="auto"/>
      </w:divBdr>
    </w:div>
    <w:div w:id="2038382395">
      <w:bodyDiv w:val="1"/>
      <w:marLeft w:val="0"/>
      <w:marRight w:val="0"/>
      <w:marTop w:val="0"/>
      <w:marBottom w:val="0"/>
      <w:divBdr>
        <w:top w:val="none" w:sz="0" w:space="0" w:color="auto"/>
        <w:left w:val="none" w:sz="0" w:space="0" w:color="auto"/>
        <w:bottom w:val="none" w:sz="0" w:space="0" w:color="auto"/>
        <w:right w:val="none" w:sz="0" w:space="0" w:color="auto"/>
      </w:divBdr>
    </w:div>
    <w:div w:id="2084984538">
      <w:bodyDiv w:val="1"/>
      <w:marLeft w:val="0"/>
      <w:marRight w:val="0"/>
      <w:marTop w:val="0"/>
      <w:marBottom w:val="0"/>
      <w:divBdr>
        <w:top w:val="none" w:sz="0" w:space="0" w:color="auto"/>
        <w:left w:val="none" w:sz="0" w:space="0" w:color="auto"/>
        <w:bottom w:val="none" w:sz="0" w:space="0" w:color="auto"/>
        <w:right w:val="none" w:sz="0" w:space="0" w:color="auto"/>
      </w:divBdr>
    </w:div>
    <w:div w:id="2127042647">
      <w:bodyDiv w:val="1"/>
      <w:marLeft w:val="0"/>
      <w:marRight w:val="0"/>
      <w:marTop w:val="0"/>
      <w:marBottom w:val="0"/>
      <w:divBdr>
        <w:top w:val="none" w:sz="0" w:space="0" w:color="auto"/>
        <w:left w:val="none" w:sz="0" w:space="0" w:color="auto"/>
        <w:bottom w:val="none" w:sz="0" w:space="0" w:color="auto"/>
        <w:right w:val="none" w:sz="0" w:space="0" w:color="auto"/>
      </w:divBdr>
    </w:div>
    <w:div w:id="2132435757">
      <w:bodyDiv w:val="1"/>
      <w:marLeft w:val="0"/>
      <w:marRight w:val="0"/>
      <w:marTop w:val="0"/>
      <w:marBottom w:val="0"/>
      <w:divBdr>
        <w:top w:val="none" w:sz="0" w:space="0" w:color="auto"/>
        <w:left w:val="none" w:sz="0" w:space="0" w:color="auto"/>
        <w:bottom w:val="none" w:sz="0" w:space="0" w:color="auto"/>
        <w:right w:val="none" w:sz="0" w:space="0" w:color="auto"/>
      </w:divBdr>
    </w:div>
    <w:div w:id="2142726389">
      <w:bodyDiv w:val="1"/>
      <w:marLeft w:val="0"/>
      <w:marRight w:val="0"/>
      <w:marTop w:val="0"/>
      <w:marBottom w:val="0"/>
      <w:divBdr>
        <w:top w:val="none" w:sz="0" w:space="0" w:color="auto"/>
        <w:left w:val="none" w:sz="0" w:space="0" w:color="auto"/>
        <w:bottom w:val="none" w:sz="0" w:space="0" w:color="auto"/>
        <w:right w:val="none" w:sz="0" w:space="0" w:color="auto"/>
      </w:divBdr>
    </w:div>
    <w:div w:id="2146580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mfsfp.emf.local\Hypoline\European%20Covered%20Bond%20Council\ECBC%20Task%20Forces\Task%20Force%20on%20the%20EU%20Framework%20for%20CBs\Feedback%20on%20ECON%20and%20Council%20adopted%20documents%20-%20December%202018\aggregate%20feedback%20overvi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mfsfp.emf.local\Hypoline\European%20Covered%20Bond%20Council\ECBC%20Task%20Forces\Task%20Force%20on%20the%20EU%20Framework%20for%20CBs\Feedback%20on%20ECON%20and%20Council%20adopted%20documents%20-%20December%202018\aggregate%20feedback%20overview.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European%20Covered%20Bond%20Council\ECBC%20Task%20Forces\Task%20Force%20on%20the%20EU%20Framework%20for%20CBs\Feedback%20on%20ECON%20and%20Council%20adopted%20documents%20-%20December%202018\aggregate%20feedback%20overvi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Number</a:t>
            </a:r>
            <a:r>
              <a:rPr lang="en-GB" b="1" baseline="0"/>
              <a:t> of feedback received per Article - Directive</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stats!$V$10</c:f>
              <c:strCache>
                <c:ptCount val="1"/>
                <c:pt idx="0">
                  <c:v>Parliament</c:v>
                </c:pt>
              </c:strCache>
            </c:strRef>
          </c:tx>
          <c:spPr>
            <a:solidFill>
              <a:srgbClr val="E1921F"/>
            </a:solidFill>
            <a:ln>
              <a:noFill/>
            </a:ln>
            <a:effectLst/>
          </c:spPr>
          <c:invertIfNegative val="0"/>
          <c:cat>
            <c:strRef>
              <c:f>stats!$U$11:$U$24</c:f>
              <c:strCache>
                <c:ptCount val="14"/>
                <c:pt idx="0">
                  <c:v>Art 3</c:v>
                </c:pt>
                <c:pt idx="1">
                  <c:v>Art 6a/6</c:v>
                </c:pt>
                <c:pt idx="2">
                  <c:v>Art 7</c:v>
                </c:pt>
                <c:pt idx="3">
                  <c:v>Art 8</c:v>
                </c:pt>
                <c:pt idx="4">
                  <c:v>Art 10</c:v>
                </c:pt>
                <c:pt idx="5">
                  <c:v>Art 11-15</c:v>
                </c:pt>
                <c:pt idx="6">
                  <c:v>Art 12</c:v>
                </c:pt>
                <c:pt idx="7">
                  <c:v>Art 13</c:v>
                </c:pt>
                <c:pt idx="8">
                  <c:v>Art 14</c:v>
                </c:pt>
                <c:pt idx="9">
                  <c:v>Art 16</c:v>
                </c:pt>
                <c:pt idx="10">
                  <c:v>Art 17</c:v>
                </c:pt>
                <c:pt idx="11">
                  <c:v>Art 30</c:v>
                </c:pt>
                <c:pt idx="12">
                  <c:v>Art 31</c:v>
                </c:pt>
                <c:pt idx="13">
                  <c:v>EBA mandates</c:v>
                </c:pt>
              </c:strCache>
            </c:strRef>
          </c:cat>
          <c:val>
            <c:numRef>
              <c:f>stats!$V$11:$V$24</c:f>
              <c:numCache>
                <c:formatCode>General</c:formatCode>
                <c:ptCount val="14"/>
                <c:pt idx="1">
                  <c:v>7</c:v>
                </c:pt>
                <c:pt idx="3">
                  <c:v>1</c:v>
                </c:pt>
                <c:pt idx="4">
                  <c:v>4</c:v>
                </c:pt>
                <c:pt idx="5">
                  <c:v>7</c:v>
                </c:pt>
                <c:pt idx="6">
                  <c:v>1</c:v>
                </c:pt>
                <c:pt idx="7">
                  <c:v>1</c:v>
                </c:pt>
                <c:pt idx="8">
                  <c:v>1</c:v>
                </c:pt>
                <c:pt idx="9">
                  <c:v>10</c:v>
                </c:pt>
                <c:pt idx="10">
                  <c:v>3</c:v>
                </c:pt>
                <c:pt idx="12">
                  <c:v>1</c:v>
                </c:pt>
                <c:pt idx="13">
                  <c:v>1</c:v>
                </c:pt>
              </c:numCache>
            </c:numRef>
          </c:val>
          <c:extLst>
            <c:ext xmlns:c16="http://schemas.microsoft.com/office/drawing/2014/chart" uri="{C3380CC4-5D6E-409C-BE32-E72D297353CC}">
              <c16:uniqueId val="{00000000-5CAC-458C-A26D-FB49CA3F548E}"/>
            </c:ext>
          </c:extLst>
        </c:ser>
        <c:ser>
          <c:idx val="1"/>
          <c:order val="1"/>
          <c:tx>
            <c:strRef>
              <c:f>stats!$W$10</c:f>
              <c:strCache>
                <c:ptCount val="1"/>
                <c:pt idx="0">
                  <c:v>Council</c:v>
                </c:pt>
              </c:strCache>
            </c:strRef>
          </c:tx>
          <c:spPr>
            <a:solidFill>
              <a:srgbClr val="575A60"/>
            </a:solidFill>
            <a:ln>
              <a:noFill/>
            </a:ln>
            <a:effectLst/>
          </c:spPr>
          <c:invertIfNegative val="0"/>
          <c:cat>
            <c:strRef>
              <c:f>stats!$U$11:$U$24</c:f>
              <c:strCache>
                <c:ptCount val="14"/>
                <c:pt idx="0">
                  <c:v>Art 3</c:v>
                </c:pt>
                <c:pt idx="1">
                  <c:v>Art 6a/6</c:v>
                </c:pt>
                <c:pt idx="2">
                  <c:v>Art 7</c:v>
                </c:pt>
                <c:pt idx="3">
                  <c:v>Art 8</c:v>
                </c:pt>
                <c:pt idx="4">
                  <c:v>Art 10</c:v>
                </c:pt>
                <c:pt idx="5">
                  <c:v>Art 11-15</c:v>
                </c:pt>
                <c:pt idx="6">
                  <c:v>Art 12</c:v>
                </c:pt>
                <c:pt idx="7">
                  <c:v>Art 13</c:v>
                </c:pt>
                <c:pt idx="8">
                  <c:v>Art 14</c:v>
                </c:pt>
                <c:pt idx="9">
                  <c:v>Art 16</c:v>
                </c:pt>
                <c:pt idx="10">
                  <c:v>Art 17</c:v>
                </c:pt>
                <c:pt idx="11">
                  <c:v>Art 30</c:v>
                </c:pt>
                <c:pt idx="12">
                  <c:v>Art 31</c:v>
                </c:pt>
                <c:pt idx="13">
                  <c:v>EBA mandates</c:v>
                </c:pt>
              </c:strCache>
            </c:strRef>
          </c:cat>
          <c:val>
            <c:numRef>
              <c:f>stats!$W$11:$W$24</c:f>
              <c:numCache>
                <c:formatCode>General</c:formatCode>
                <c:ptCount val="14"/>
                <c:pt idx="0">
                  <c:v>2</c:v>
                </c:pt>
                <c:pt idx="1">
                  <c:v>9</c:v>
                </c:pt>
                <c:pt idx="2">
                  <c:v>1</c:v>
                </c:pt>
                <c:pt idx="3">
                  <c:v>1</c:v>
                </c:pt>
                <c:pt idx="4">
                  <c:v>4</c:v>
                </c:pt>
                <c:pt idx="5">
                  <c:v>7</c:v>
                </c:pt>
                <c:pt idx="6">
                  <c:v>1</c:v>
                </c:pt>
                <c:pt idx="8">
                  <c:v>2</c:v>
                </c:pt>
                <c:pt idx="9">
                  <c:v>4</c:v>
                </c:pt>
                <c:pt idx="10">
                  <c:v>1</c:v>
                </c:pt>
                <c:pt idx="11">
                  <c:v>2</c:v>
                </c:pt>
              </c:numCache>
            </c:numRef>
          </c:val>
          <c:extLst>
            <c:ext xmlns:c16="http://schemas.microsoft.com/office/drawing/2014/chart" uri="{C3380CC4-5D6E-409C-BE32-E72D297353CC}">
              <c16:uniqueId val="{00000001-5CAC-458C-A26D-FB49CA3F548E}"/>
            </c:ext>
          </c:extLst>
        </c:ser>
        <c:dLbls>
          <c:showLegendKey val="0"/>
          <c:showVal val="0"/>
          <c:showCatName val="0"/>
          <c:showSerName val="0"/>
          <c:showPercent val="0"/>
          <c:showBubbleSize val="0"/>
        </c:dLbls>
        <c:gapWidth val="219"/>
        <c:overlap val="-27"/>
        <c:axId val="620748176"/>
        <c:axId val="620750144"/>
      </c:barChart>
      <c:catAx>
        <c:axId val="62074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50144"/>
        <c:crosses val="autoZero"/>
        <c:auto val="1"/>
        <c:lblAlgn val="ctr"/>
        <c:lblOffset val="100"/>
        <c:noMultiLvlLbl val="0"/>
      </c:catAx>
      <c:valAx>
        <c:axId val="62075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4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Number</a:t>
            </a:r>
            <a:r>
              <a:rPr lang="en-GB" b="1" baseline="0"/>
              <a:t> of feedback received on the CRR</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stats!$Z$10</c:f>
              <c:strCache>
                <c:ptCount val="1"/>
                <c:pt idx="0">
                  <c:v>Parliament</c:v>
                </c:pt>
              </c:strCache>
            </c:strRef>
          </c:tx>
          <c:spPr>
            <a:solidFill>
              <a:srgbClr val="E1921F"/>
            </a:solidFill>
            <a:ln>
              <a:noFill/>
            </a:ln>
            <a:effectLst/>
          </c:spPr>
          <c:invertIfNegative val="0"/>
          <c:cat>
            <c:strRef>
              <c:f>stats!$Y$11:$Y$15</c:f>
              <c:strCache>
                <c:ptCount val="5"/>
                <c:pt idx="0">
                  <c:v>129 1 (c)  </c:v>
                </c:pt>
                <c:pt idx="1">
                  <c:v>129 1a</c:v>
                </c:pt>
                <c:pt idx="2">
                  <c:v>129 3a</c:v>
                </c:pt>
                <c:pt idx="3">
                  <c:v>129 1b</c:v>
                </c:pt>
                <c:pt idx="4">
                  <c:v>129 7a</c:v>
                </c:pt>
              </c:strCache>
            </c:strRef>
          </c:cat>
          <c:val>
            <c:numRef>
              <c:f>stats!$Z$11:$Z$15</c:f>
              <c:numCache>
                <c:formatCode>General</c:formatCode>
                <c:ptCount val="5"/>
                <c:pt idx="0">
                  <c:v>1</c:v>
                </c:pt>
                <c:pt idx="1">
                  <c:v>8</c:v>
                </c:pt>
                <c:pt idx="2">
                  <c:v>7</c:v>
                </c:pt>
                <c:pt idx="3">
                  <c:v>3</c:v>
                </c:pt>
                <c:pt idx="4">
                  <c:v>1</c:v>
                </c:pt>
              </c:numCache>
            </c:numRef>
          </c:val>
          <c:extLst>
            <c:ext xmlns:c16="http://schemas.microsoft.com/office/drawing/2014/chart" uri="{C3380CC4-5D6E-409C-BE32-E72D297353CC}">
              <c16:uniqueId val="{00000000-CE0C-4D2A-8773-29D7A3BE3A44}"/>
            </c:ext>
          </c:extLst>
        </c:ser>
        <c:ser>
          <c:idx val="1"/>
          <c:order val="1"/>
          <c:tx>
            <c:strRef>
              <c:f>stats!$AA$10</c:f>
              <c:strCache>
                <c:ptCount val="1"/>
                <c:pt idx="0">
                  <c:v>Council</c:v>
                </c:pt>
              </c:strCache>
            </c:strRef>
          </c:tx>
          <c:spPr>
            <a:solidFill>
              <a:srgbClr val="575A60"/>
            </a:solidFill>
            <a:ln>
              <a:noFill/>
            </a:ln>
            <a:effectLst/>
          </c:spPr>
          <c:invertIfNegative val="0"/>
          <c:cat>
            <c:strRef>
              <c:f>stats!$Y$11:$Y$15</c:f>
              <c:strCache>
                <c:ptCount val="5"/>
                <c:pt idx="0">
                  <c:v>129 1 (c)  </c:v>
                </c:pt>
                <c:pt idx="1">
                  <c:v>129 1a</c:v>
                </c:pt>
                <c:pt idx="2">
                  <c:v>129 3a</c:v>
                </c:pt>
                <c:pt idx="3">
                  <c:v>129 1b</c:v>
                </c:pt>
                <c:pt idx="4">
                  <c:v>129 7a</c:v>
                </c:pt>
              </c:strCache>
            </c:strRef>
          </c:cat>
          <c:val>
            <c:numRef>
              <c:f>stats!$AA$11:$AA$15</c:f>
              <c:numCache>
                <c:formatCode>General</c:formatCode>
                <c:ptCount val="5"/>
                <c:pt idx="0">
                  <c:v>1</c:v>
                </c:pt>
                <c:pt idx="1">
                  <c:v>3</c:v>
                </c:pt>
                <c:pt idx="2">
                  <c:v>2</c:v>
                </c:pt>
              </c:numCache>
            </c:numRef>
          </c:val>
          <c:extLst>
            <c:ext xmlns:c16="http://schemas.microsoft.com/office/drawing/2014/chart" uri="{C3380CC4-5D6E-409C-BE32-E72D297353CC}">
              <c16:uniqueId val="{00000001-CE0C-4D2A-8773-29D7A3BE3A44}"/>
            </c:ext>
          </c:extLst>
        </c:ser>
        <c:dLbls>
          <c:showLegendKey val="0"/>
          <c:showVal val="0"/>
          <c:showCatName val="0"/>
          <c:showSerName val="0"/>
          <c:showPercent val="0"/>
          <c:showBubbleSize val="0"/>
        </c:dLbls>
        <c:gapWidth val="219"/>
        <c:overlap val="-27"/>
        <c:axId val="618715120"/>
        <c:axId val="618712824"/>
      </c:barChart>
      <c:catAx>
        <c:axId val="61871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12824"/>
        <c:crosses val="autoZero"/>
        <c:auto val="1"/>
        <c:lblAlgn val="ctr"/>
        <c:lblOffset val="100"/>
        <c:noMultiLvlLbl val="0"/>
      </c:catAx>
      <c:valAx>
        <c:axId val="61871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1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stats!$B$49:$B$63</cx:f>
        <cx:lvl ptCount="15">
          <cx:pt idx="0">Belgium</cx:pt>
          <cx:pt idx="1">Germany</cx:pt>
          <cx:pt idx="2">Denmark</cx:pt>
          <cx:pt idx="3">Spain</cx:pt>
          <cx:pt idx="4">Finland</cx:pt>
          <cx:pt idx="5">France</cx:pt>
          <cx:pt idx="6">Hungary</cx:pt>
          <cx:pt idx="7">Ireland</cx:pt>
          <cx:pt idx="8">Italy</cx:pt>
          <cx:pt idx="9">Luxembourg</cx:pt>
          <cx:pt idx="10">The Netherlands</cx:pt>
          <cx:pt idx="11">Norway</cx:pt>
          <cx:pt idx="12">Portugal</cx:pt>
          <cx:pt idx="13">Poland</cx:pt>
          <cx:pt idx="14">Sweden</cx:pt>
        </cx:lvl>
      </cx:strDim>
      <cx:numDim type="colorVal">
        <cx:f>stats!$C$49:$C$63</cx:f>
        <cx:lvl ptCount="15" formatCode="General">
          <cx:pt idx="0">1</cx:pt>
          <cx:pt idx="1">1</cx:pt>
          <cx:pt idx="2">1</cx:pt>
          <cx:pt idx="3">1</cx:pt>
          <cx:pt idx="4">1</cx:pt>
          <cx:pt idx="5">1</cx:pt>
          <cx:pt idx="6">1</cx:pt>
          <cx:pt idx="7">1</cx:pt>
          <cx:pt idx="8">1</cx:pt>
          <cx:pt idx="9">1</cx:pt>
          <cx:pt idx="10">1</cx:pt>
          <cx:pt idx="11">1</cx:pt>
          <cx:pt idx="12">1</cx:pt>
          <cx:pt idx="13">1</cx:pt>
          <cx:pt idx="14">1</cx:pt>
        </cx:lvl>
      </cx:numDim>
    </cx:data>
  </cx:chartData>
  <cx:chart>
    <cx:title pos="t" align="ctr" overlay="0">
      <cx:tx>
        <cx:txData>
          <cx:v>Geographic coverage</cx:v>
        </cx:txData>
      </cx:tx>
      <cx:txPr>
        <a:bodyPr spcFirstLastPara="1" vertOverflow="ellipsis" horzOverflow="overflow" wrap="square" lIns="0" tIns="0" rIns="0" bIns="0" anchor="ctr" anchorCtr="1"/>
        <a:lstStyle/>
        <a:p>
          <a:pPr algn="ctr" rtl="0">
            <a:defRPr/>
          </a:pPr>
          <a:r>
            <a:rPr lang="en-US" sz="1400" b="1" i="0" u="none" strike="noStrike" baseline="0">
              <a:solidFill>
                <a:sysClr val="windowText" lastClr="000000">
                  <a:lumMod val="65000"/>
                  <a:lumOff val="35000"/>
                </a:sysClr>
              </a:solidFill>
              <a:latin typeface="Calibri" panose="020F0502020204030204"/>
            </a:rPr>
            <a:t>Geographic coverage</a:t>
          </a:r>
        </a:p>
      </cx:txPr>
    </cx:title>
    <cx:plotArea>
      <cx:plotAreaRegion>
        <cx:plotSurface>
          <cx:spPr>
            <a:solidFill>
              <a:schemeClr val="accent2"/>
            </a:solidFill>
            <a:ln>
              <a:noFill/>
            </a:ln>
          </cx:spPr>
        </cx:plotSurface>
        <cx:series layoutId="regionMap" uniqueId="{86CA2185-579B-42A9-A862-0A911B692928}">
          <cx:dataPt idx="0">
            <cx:spPr>
              <a:solidFill>
                <a:srgbClr val="ED7D31"/>
              </a:solidFill>
            </cx:spPr>
          </cx:dataPt>
          <cx:dataPt idx="1">
            <cx:spPr>
              <a:solidFill>
                <a:srgbClr val="ED7D31"/>
              </a:solidFill>
            </cx:spPr>
          </cx:dataPt>
          <cx:dataPt idx="2">
            <cx:spPr>
              <a:solidFill>
                <a:srgbClr val="ED7D31"/>
              </a:solidFill>
            </cx:spPr>
          </cx:dataPt>
          <cx:dataPt idx="3">
            <cx:spPr>
              <a:solidFill>
                <a:srgbClr val="ED7D31"/>
              </a:solidFill>
            </cx:spPr>
          </cx:dataPt>
          <cx:dataPt idx="4">
            <cx:spPr>
              <a:solidFill>
                <a:srgbClr val="ED7D31"/>
              </a:solidFill>
            </cx:spPr>
          </cx:dataPt>
          <cx:dataPt idx="5">
            <cx:spPr>
              <a:solidFill>
                <a:srgbClr val="ED7D31"/>
              </a:solidFill>
            </cx:spPr>
          </cx:dataPt>
          <cx:dataPt idx="6">
            <cx:spPr>
              <a:solidFill>
                <a:srgbClr val="ED7D31"/>
              </a:solidFill>
            </cx:spPr>
          </cx:dataPt>
          <cx:dataPt idx="7">
            <cx:spPr>
              <a:solidFill>
                <a:srgbClr val="ED7D31"/>
              </a:solidFill>
            </cx:spPr>
          </cx:dataPt>
          <cx:dataPt idx="8">
            <cx:spPr>
              <a:solidFill>
                <a:srgbClr val="ED7D31"/>
              </a:solidFill>
            </cx:spPr>
          </cx:dataPt>
          <cx:dataPt idx="9">
            <cx:spPr>
              <a:solidFill>
                <a:srgbClr val="ED7D31"/>
              </a:solidFill>
            </cx:spPr>
          </cx:dataPt>
          <cx:dataPt idx="10">
            <cx:spPr>
              <a:solidFill>
                <a:srgbClr val="ED7D31"/>
              </a:solidFill>
            </cx:spPr>
          </cx:dataPt>
          <cx:dataPt idx="11">
            <cx:spPr>
              <a:solidFill>
                <a:srgbClr val="ED7D31"/>
              </a:solidFill>
            </cx:spPr>
          </cx:dataPt>
          <cx:dataPt idx="12">
            <cx:spPr>
              <a:solidFill>
                <a:srgbClr val="EB7D31"/>
              </a:solidFill>
            </cx:spPr>
          </cx:dataPt>
          <cx:dataPt idx="13">
            <cx:spPr>
              <a:solidFill>
                <a:srgbClr val="ED7D31"/>
              </a:solidFill>
            </cx:spPr>
          </cx:dataPt>
          <cx:dataPt idx="14">
            <cx:spPr>
              <a:solidFill>
                <a:srgbClr val="ED7D31"/>
              </a:solidFill>
            </cx:spPr>
          </cx:dataPt>
          <cx:dataId val="0"/>
          <cx:layoutPr>
            <cx:geography cultureLanguage="en-US" cultureRegion="FR" attribution="Powered by Bing">
              <cx:geoCache provider="{E9337A44-BEBE-4D9F-B70C-5C5E7DAFC167}">
                <cx:binary>5HvZct22tu2vpPx8qRAAAQK7ds4DQK5GveTeLyxZkkkQHfvu689UHPvEivdOqpKqpOr6wZJJYREc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</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6F767-FCE6-4DA6-98C2-64185286A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21141</Words>
  <Characters>120507</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European Mortgage Federation</Company>
  <LinksUpToDate>false</LinksUpToDate>
  <CharactersWithSpaces>141366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Westig</dc:creator>
  <cp:keywords/>
  <dc:description/>
  <cp:lastModifiedBy>Jasmin Abdel Fattah</cp:lastModifiedBy>
  <cp:revision>2</cp:revision>
  <cp:lastPrinted>2018-12-19T09:09:00Z</cp:lastPrinted>
  <dcterms:created xsi:type="dcterms:W3CDTF">2019-01-04T10:35:00Z</dcterms:created>
  <dcterms:modified xsi:type="dcterms:W3CDTF">2019-01-04T10:35:00Z</dcterms:modified>
</cp:coreProperties>
</file>